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/>
    <w:p>
      <w:pPr>
        <w:jc w:val="center"/>
      </w:pPr>
      <w:r>
        <w:rPr>
          <w:sz w:val="40"/>
          <w:szCs w:val="40"/>
          <w:b w:val="1"/>
          <w:bCs w:val="1"/>
        </w:rPr>
        <w:t xml:space="preserve">Școala Gimnazială Nr. 1 Nămoloasa</w:t>
      </w:r>
    </w:p>
    <w:p/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OPIS PROCEDURI</w:t>
      </w:r>
    </w:p>
    <w:p>
      <w:pPr>
        <w:jc w:val="center"/>
      </w:pPr>
      <w:r>
        <w:rPr>
          <w:sz w:val="28"/>
          <w:szCs w:val="28"/>
          <w:b w:val="1"/>
          <w:bCs w:val="1"/>
        </w:rPr>
        <w:t xml:space="preserve">COMPARTIMENT SECRETARIAT</w:t>
      </w:r>
    </w:p>
    <w:p/>
    <w:p/>
    <w:p/>
    <w:p/>
    <w:tbl>
      <w:tblGrid>
        <w:gridCol w:w="2500" w:type="dxa"/>
        <w:gridCol w:w="5500" w:type="dxa"/>
        <w:gridCol w:w="2000" w:type="dxa"/>
        <w:gridCol w:w="2000" w:type="dxa"/>
        <w:gridCol w:w="2000" w:type="dxa"/>
      </w:tblGrid>
      <w:tblPr>
        <w:tblStyle w:val="table"/>
      </w:tblPr>
      <w:tr>
        <w:trPr/>
        <w:tc>
          <w:tcPr>
            <w:tcW w:w="14000" w:type="dxa"/>
            <w:shd w:val="clear" w:fill="f3f3f3"/>
            <w:gridSpan w:val="5"/>
          </w:tcPr>
          <w:p>
            <w:pPr>
              <w:spacing w:after="0"/>
            </w:pPr>
            <w:r>
              <w:rPr>
                <w:b w:val="1"/>
                <w:bCs w:val="1"/>
              </w:rPr>
              <w:t xml:space="preserve">Secretariat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UTILIZAREA APLICAȚIEI SOFTWARE EDUSAL PENTRU ÎNTOCMIREA DOCUMENTELOR CUPRINZÂND DREPTURILE SALARIALE ALE PERSONALULUI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MANAGEMENTUL RESURSELOR UMANE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COMPLETAREA ȘI RAPORTAREA EVIDENȚEI SALARIAȚILOR UTILIZÂND APLICAȚIA SOFTWARE REVISAL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ELABORAREA CONTRACTELOR DE MUNCĂ A PERSONALULUI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EVIDENȚA PREZENȚEI, ÎNVOIRILOR ȘI CONCEDIILOR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MODUL DE COMPLETARE A REGISTRULUI MATRICOL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TRANSFERUL ELEVILOR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SECURIZAREA INFORMAȚIILOR ȘI DATELOR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PO-SCR-09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EVALUAREA PERFORMANȚEI PERSONALULUI DIDACTIC ȘI DIDACTIC AUXILIAR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ADAUGAREA ȘI ASOCIEREA ELEVILOR ÎN SIIIR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ACORDAREA VOUCHERELOR DE VACANȚĂ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ELABORAREA STATULUI DE PERSONAL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STABILIREA MODALITĂȚILOR DE INFORMARE ȘI COMUNICARE INTERNĂ ȘI EXTERNĂ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 ȘI FUNCȚIONAREA ACTIVITĂȚII DE EVIDENȚĂ ȘI GESTIONARE A MANUALELOR ȘCOLARE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COMUNICAREA INTER ȘI INTRAINSTITUȚIONALĂ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CORESPONDENȚA INTER ȘI INTRAINSTITUȚIONALĂ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CONSTITUIREA ȘI COMPLETAREA DOSARELOR PERSONALE ALE ANGAJAȚILOR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 CONCURSURILOR DE ANGAJARE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PO-SCR-19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PROGRAMAREA ȘI EFECTUAREA CONCEDIULUI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REGISTRULUI GENERAL DE EVIDENȚĂ AL SALARIAȚILOR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MODALITATEA DE COLECTARE, VALIDARE, PĂSTRARE ȘI ARHIVARE - CONDICĂ PREZENȚĂ / FIȘĂ DE PREZENȚĂ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 STATE PLATĂ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EMITEREA ADEVERINȚELOR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ACTELOR DE STUDII ȘI A DOCUMENTELOR ȘCOLARE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CALCULUL DREPTURILOR SALARIALE OBȚINUTE PRIN SENTINȚE JUDECĂTOREȘTI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CALCULUL DREPTURILOR SALARIALE CONFORM LEGII Nr. 85/2016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CALCULAREA DOBÂNZILOR LA DIFERENȚELE SALARIALE CÂȘTIGATE PRIN HOTĂRÂRI JUDECĂTOREȘTI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CONTROLUL DOCUMENTELOR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PO-SCR-29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ACORDAREA FACILITĂȚILOR DE TRANSPORT PENTRU ELEVI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IV-a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VACANTAREA POSTURILOR DIDACTICE/CATEDRELOR VACANTE/REZERVATE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ADMINISTRAREA SISTEMULUI INFORMATIC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PRELUCRAREA DATELOR CU CARACTER PERSONAL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DATELOR CU CARACTER PERSONAL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CONSIMȚĂMÂNTUL ASUPRA DATELOR CU CARACTER PERSONAL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DREPTURILE PERSOANEI VIZATE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COLECTAREA DATELOR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EXECUȚIA COPIILOR DE SIGURANȚĂ ȘI UTILIZAREA COMPUTERELOR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TIPUL DE ACCES ÎN CEEA CE PRIVEȘTE PROTECȚIA DATELOR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PO-SCR-39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ANGAJAREA PRIN TRANSFER A PERSONALULUI DIDACTIC AUXILIAR ȘI ADMINISTRATIV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SELECȚIA BENEFICIARILOR DE DISPOZITIVE ELECTRONICE CU CONEXIUNE LA INTERNET, ÎN CADRUL PROGRAMULUI NAȚIONAL ”ȘCOALA DE ACASĂ”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PRINCIPII GDPR CARE SE APLICĂ ÎN PROCESUL DE ÎNVĂȚĂMÂNT ON-LINE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PROGRAMUL „EURO 200”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PROMOVAREA ÎN GRADE SAU TREPTE PROFESIONALE A PERSONALULUI DIDACTIC AUXILIAR ȘI ADMINISTRATIV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COMPENSAREA ÎN BANI A CONCEDIULUI DE ODIHNĂ NEEFECTUAT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PROCURAREA, PĂSTRAREA, FOLOSIREA ȘI SCOATEREA DIN UZ A SIGILIILOR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SALARIZAREA PE COEFICIENT A PERSONALULUI UNITĂȚII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PO-SCR-49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TELEMUNCA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ÎNSCRIEREA ÎN ÎNVĂȚĂMÂNTUL PREUNIVERSITAR A PERSOANELOR CARE NU DEŢIN UN COD NUMERIC PERSONAL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DEPUNEREA DOSARULUI ÎN VEDEREA ACORDĂRII GRADAŢIEI DE MERIT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CALCULUL DREPTURILOR SALARIALE CONFORM OUG NR. 48/2022 ȘI HOTĂRÂRII NR. 875/2022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ARHIVAREA DOCUMENTELOR AFERENTE PROIECTULUI PNRAS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>
                <w:strike w:val="1"/>
                <w:dstrike w:val="0"/>
              </w:rPr>
              <w:t xml:space="preserve">PO-SCR-54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>
                <w:strike w:val="1"/>
                <w:dstrike w:val="0"/>
              </w:rPr>
              <w:t xml:space="preserve">ANGAJAREA PERSONALULUI PE POSTURI ÎNFIINȚATE ÎN AFARA ORGANIGRAMEI ÎN CADRUL SG-PNRAS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>
                <w:strike w:val="1"/>
                <w:dstrike w:val="0"/>
              </w:rPr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>
                <w:strike w:val="1"/>
                <w:dstrike w:val="0"/>
              </w:rPr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>
                <w:strike w:val="1"/>
                <w:dstrike w:val="0"/>
              </w:rPr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FORMAREA PROFESIONALĂ A PERSONALULUI DIDACTIC AUXILIAR ȘI ADMINISTRATIV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MANAGEMENTUL SISTEMULUI INFORMATIC INTEGRAT AL ÎNVĂȚĂMÂNTULUI DIN ROMÂNIA (SIIIR)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ACORDAREA PRIMELOR DE CARIERĂ PERSONALULUI DIDACTIC, DIDACTIC AUXILIAR ȘI ADMINISTRATIV, CONFORM OUG NR. 58/2023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14/11/2024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ACORDAREA PRIMELOR DE CARIERĂ PERSONALULUI DIDACTIC, DIDACTIC AUXILIAR ȘI ADMINISTRATIV, CONFORM OUG NR. 58/2023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ACORDAREA PRIMELOR DE CARIERĂ PERSONALULUI DIDACTIC, DIDACTIC AUXILIAR ȘI ADMINISTRATIV, CONFORM OUG NR. 58/2023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10/10/2024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ACCESAREA SERVICIILOR PUBLICE, ÎN FORMAT ELECTRONIC SIMPLIFICAT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PO-SCR-59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MANAGEMENTUL BURSELOR ȘCOLARE (ANUL ȘCOLAR 2024-2025)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PO-SCR-60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MODUL DE EVIDENȚĂ, CALCUL ȘI PLATĂ A ORELOR REALIZATE ÎN REGIM PLATA CU ORA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20/12/2024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W w:w="0" w:type="auto"/>
      <w:tblLayout w:type="autofit"/>
      <w:bidiVisual w:val="0"/>
      <w:tblCellMar>
        <w:top w:w="80" w:type="dxa"/>
        <w:left w:w="80" w:type="dxa"/>
        <w:right w:w="80" w:type="dxa"/>
        <w:bottom w:w="80" w:type="dxa"/>
      </w:tblCellMar>
      <w:tblBorders>
        <w:top w:val="single" w:sz="6" w:color="e4e4e4"/>
        <w:left w:val="single" w:sz="6" w:color="e4e4e4"/>
        <w:right w:val="single" w:sz="6" w:color="e4e4e4"/>
        <w:bottom w:val="single" w:sz="6" w:color="e4e4e4"/>
        <w:insideH w:val="single" w:sz="6" w:color="e4e4e4"/>
        <w:insideV w:val="single" w:sz="6" w:color="e4e4e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2025-01-13T13:29:08+02:00</dcterms:created>
  <dcterms:modified xsi:type="dcterms:W3CDTF">2025-01-13T13:29:08+02:00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