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3EA7" w14:textId="4DB18440" w:rsidR="003237B6" w:rsidRDefault="00283756" w:rsidP="003237B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2B5F79" wp14:editId="3755FDAB">
            <wp:extent cx="5943600" cy="14046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37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6B2150" w14:textId="08CA862F" w:rsidR="003237B6" w:rsidRPr="00E47A71" w:rsidRDefault="003237B6" w:rsidP="003237B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7A71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283756">
        <w:rPr>
          <w:rFonts w:ascii="Times New Roman" w:hAnsi="Times New Roman" w:cs="Times New Roman"/>
          <w:b/>
          <w:bCs/>
          <w:sz w:val="28"/>
          <w:szCs w:val="28"/>
        </w:rPr>
        <w:t>2180</w:t>
      </w:r>
      <w:r w:rsidRPr="00E47A7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8375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E47A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375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47A7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8375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23B6DB2" w14:textId="5EDA62FD" w:rsidR="00C2264D" w:rsidRDefault="00632C5D" w:rsidP="00632C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64D">
        <w:rPr>
          <w:rFonts w:ascii="Times New Roman" w:hAnsi="Times New Roman" w:cs="Times New Roman"/>
          <w:b/>
          <w:bCs/>
          <w:sz w:val="32"/>
          <w:szCs w:val="32"/>
        </w:rPr>
        <w:t xml:space="preserve">GRAFIC ACTIVITĂȚI </w:t>
      </w:r>
      <w:r w:rsidR="004E101C">
        <w:rPr>
          <w:rFonts w:ascii="Times New Roman" w:hAnsi="Times New Roman" w:cs="Times New Roman"/>
          <w:b/>
          <w:bCs/>
          <w:sz w:val="32"/>
          <w:szCs w:val="32"/>
        </w:rPr>
        <w:t xml:space="preserve">CONTROL </w:t>
      </w:r>
      <w:r w:rsidRPr="00C2264D">
        <w:rPr>
          <w:rFonts w:ascii="Times New Roman" w:hAnsi="Times New Roman" w:cs="Times New Roman"/>
          <w:b/>
          <w:bCs/>
          <w:sz w:val="32"/>
          <w:szCs w:val="32"/>
        </w:rPr>
        <w:t>DIRECTOR</w:t>
      </w:r>
    </w:p>
    <w:p w14:paraId="134FF478" w14:textId="4DDDF096" w:rsidR="00632C5D" w:rsidRPr="00632C5D" w:rsidRDefault="000038AC" w:rsidP="003237B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ANUL ȘCOLAR 202</w:t>
      </w:r>
      <w:r w:rsidR="00283756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28375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1620"/>
        <w:gridCol w:w="8820"/>
      </w:tblGrid>
      <w:tr w:rsidR="00EB7CFF" w:rsidRPr="00C2264D" w14:paraId="5128544C" w14:textId="77777777" w:rsidTr="00C2264D">
        <w:trPr>
          <w:trHeight w:val="557"/>
        </w:trPr>
        <w:tc>
          <w:tcPr>
            <w:tcW w:w="1620" w:type="dxa"/>
            <w:shd w:val="clear" w:color="auto" w:fill="FBE4D5" w:themeFill="accent2" w:themeFillTint="33"/>
          </w:tcPr>
          <w:p w14:paraId="5D594CE1" w14:textId="25EC9055" w:rsidR="00EB7CFF" w:rsidRPr="00C2264D" w:rsidRDefault="00EB7CFF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Luna</w:t>
            </w:r>
          </w:p>
        </w:tc>
        <w:tc>
          <w:tcPr>
            <w:tcW w:w="8820" w:type="dxa"/>
            <w:shd w:val="clear" w:color="auto" w:fill="FBE4D5" w:themeFill="accent2" w:themeFillTint="33"/>
          </w:tcPr>
          <w:p w14:paraId="45E72FFA" w14:textId="57113D80" w:rsidR="00EB7CFF" w:rsidRPr="00C2264D" w:rsidRDefault="00EB7CFF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Activități</w:t>
            </w:r>
            <w:proofErr w:type="spellEnd"/>
          </w:p>
        </w:tc>
      </w:tr>
      <w:tr w:rsidR="00EB7CFF" w:rsidRPr="00C2264D" w14:paraId="6601FC55" w14:textId="77777777" w:rsidTr="00EB7CFF">
        <w:tc>
          <w:tcPr>
            <w:tcW w:w="1620" w:type="dxa"/>
          </w:tcPr>
          <w:p w14:paraId="1336D695" w14:textId="437E3098" w:rsidR="00EB7CFF" w:rsidRPr="00C2264D" w:rsidRDefault="00EB7CFF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Septembrie</w:t>
            </w:r>
            <w:proofErr w:type="spellEnd"/>
          </w:p>
        </w:tc>
        <w:tc>
          <w:tcPr>
            <w:tcW w:w="8820" w:type="dxa"/>
          </w:tcPr>
          <w:p w14:paraId="4D8D10E5" w14:textId="77777777" w:rsidR="00632C5D" w:rsidRDefault="00632C5D" w:rsidP="00632C5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F23A" w14:textId="7C90795E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festivitatea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deschidere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AB5994" w14:textId="6B32D34E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Revizuiește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PDI-ul;</w:t>
            </w:r>
          </w:p>
          <w:p w14:paraId="15F47237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Întocmește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Managerial;</w:t>
            </w:r>
          </w:p>
          <w:p w14:paraId="2F99A4C8" w14:textId="4CB8C8A1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Întocmește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75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283756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="0028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756">
              <w:rPr>
                <w:rFonts w:ascii="Times New Roman" w:hAnsi="Times New Roman" w:cs="Times New Roman"/>
                <w:sz w:val="24"/>
                <w:szCs w:val="24"/>
              </w:rPr>
              <w:t>Interioar</w:t>
            </w:r>
            <w:proofErr w:type="spellEnd"/>
            <w:r w:rsidR="002837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Administrație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FB3271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Actualizează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fisele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post;</w:t>
            </w:r>
          </w:p>
          <w:p w14:paraId="1DDAECF6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calificativelor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D4CD6E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organigrama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A9CCE3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Avizeaza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curățenie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dezinfecție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BA8972" w14:textId="2C4B2DE0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Consultă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Profesoral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numeste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diriginti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EF1CE9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Numește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coordonatorii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structurile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arondate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recomandat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titulari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desfășoară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B6E063E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Emite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deciziile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permanent (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SCIM,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CEAC,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Curriculum,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violență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SSM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PSI,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mentorat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temporar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numire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CP, CA,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CP, CA;</w:t>
            </w:r>
          </w:p>
          <w:p w14:paraId="79BBB2B7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încadrarea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didactic conform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701BC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întocmire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orarului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88015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Elaborarează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graficului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asistențe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ore;</w:t>
            </w:r>
          </w:p>
          <w:p w14:paraId="77661717" w14:textId="66830E50" w:rsidR="00EB7CFF" w:rsidRPr="007D0E2C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Asigură derularea programelor sociale în unitate (Programul pentru școli al României, rechizite, burse, etc.);</w:t>
            </w:r>
          </w:p>
          <w:p w14:paraId="4CC90DCB" w14:textId="5D066247" w:rsidR="007D0E2C" w:rsidRDefault="007D0E2C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Monitoriz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ează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aplicar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testelor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iniţiale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52485" w14:textId="54F9A88A" w:rsidR="007D0E2C" w:rsidRPr="00C2264D" w:rsidRDefault="007D0E2C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Monitoriz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ează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7D0E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968FC" w14:textId="77777777" w:rsidR="00EB7CFF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existenţa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documentelor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curriculare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oficiale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manualelor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auxiliarelor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curriculare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nivelul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unităţii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învăţământ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;</w:t>
            </w:r>
          </w:p>
          <w:p w14:paraId="39D2C5FB" w14:textId="0749EE3D" w:rsidR="00632C5D" w:rsidRPr="003237B6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Analizează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rapoartele privind starea și calitatea învățământului pentru anul şcolar precedent.</w:t>
            </w:r>
          </w:p>
        </w:tc>
      </w:tr>
      <w:tr w:rsidR="00EB7CFF" w:rsidRPr="00C2264D" w14:paraId="4CED3429" w14:textId="77777777" w:rsidTr="00EB7CFF">
        <w:tc>
          <w:tcPr>
            <w:tcW w:w="1620" w:type="dxa"/>
          </w:tcPr>
          <w:p w14:paraId="753A3406" w14:textId="45CDE837" w:rsidR="00EB7CFF" w:rsidRPr="00C2264D" w:rsidRDefault="00EB7CFF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Octombrie</w:t>
            </w:r>
            <w:proofErr w:type="spellEnd"/>
          </w:p>
        </w:tc>
        <w:tc>
          <w:tcPr>
            <w:tcW w:w="8820" w:type="dxa"/>
          </w:tcPr>
          <w:p w14:paraId="32A32D5D" w14:textId="77777777" w:rsidR="00FF2406" w:rsidRPr="00C2264D" w:rsidRDefault="00EB7CFF" w:rsidP="00632C5D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Asigură calitatea activităţilor educative 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școlare 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şi extrascolare;</w:t>
            </w:r>
          </w:p>
          <w:p w14:paraId="4D79468B" w14:textId="77777777" w:rsidR="00FF2406" w:rsidRPr="00C2264D" w:rsidRDefault="00EB7CFF" w:rsidP="00632C5D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Asigur</w:t>
            </w:r>
            <w:r w:rsidR="00FF2406" w:rsidRPr="00C226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necesarul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manuale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proporţie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100 %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numarului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primi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manualele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120046" w14:textId="3103F51C" w:rsidR="00FF2406" w:rsidRPr="00C2264D" w:rsidRDefault="00EB7CFF" w:rsidP="00632C5D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Avizeaz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planific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rile calendaristice și pe unităţi de înv</w:t>
            </w:r>
            <w:r w:rsidR="00C7002E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ţare prin respectarea metodologiilor, reglement</w:t>
            </w:r>
            <w:r w:rsidR="00C7002E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rilor  în  vigoare privind planificarea;</w:t>
            </w:r>
          </w:p>
          <w:p w14:paraId="39F547D0" w14:textId="1F3BCE59" w:rsidR="00FF2406" w:rsidRPr="00C2264D" w:rsidRDefault="00EB7CFF" w:rsidP="00632C5D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Actualizeaz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graficul 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concursurile </w:t>
            </w:r>
            <w:r w:rsidR="00FF2406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colare;</w:t>
            </w:r>
          </w:p>
          <w:p w14:paraId="574B1F74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derularea programelor sociale în 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 (Programul pentru școli al României, rechizite, burse, etc.);</w:t>
            </w:r>
          </w:p>
          <w:p w14:paraId="29CF09EA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 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preocup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permanent pentru îmbunătăţirea condiţiilor igienico-sanitare prin aplicarea de chestionare privind gradul de satisfacţie al elevilor, părinţilor  și  cadrelor  didactice în raport cu condiţiile  igienico- sanitare oferite de unitate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150AB9" w14:textId="5467E7AD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C226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226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n</w:t>
            </w:r>
            <w:r w:rsidRPr="00C226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226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C226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FF2406"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o</w:t>
            </w:r>
            <w:r w:rsidRPr="00C226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C226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n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f</w:t>
            </w:r>
            <w:r w:rsidRPr="00C2264D">
              <w:rPr>
                <w:rFonts w:ascii="Times New Roman" w:eastAsia="Times New Roman" w:hAnsi="Times New Roman" w:cs="Times New Roman"/>
                <w:spacing w:val="7"/>
                <w:w w:val="102"/>
                <w:sz w:val="24"/>
                <w:szCs w:val="24"/>
              </w:rPr>
              <w:t>o</w:t>
            </w:r>
            <w:r w:rsidRPr="00C2264D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n</w:t>
            </w:r>
            <w:r w:rsidRPr="00C2264D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du</w:t>
            </w:r>
            <w:r w:rsidRPr="00C2264D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r</w:t>
            </w:r>
            <w:r w:rsidRPr="00C2264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i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</w:rPr>
              <w:t>e</w:t>
            </w:r>
            <w:r w:rsidRPr="00C2264D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x</w:t>
            </w:r>
            <w:r w:rsidRPr="00C2264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t</w:t>
            </w:r>
            <w:r w:rsidRPr="00C2264D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r</w:t>
            </w:r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a</w:t>
            </w:r>
            <w:r w:rsidRPr="00C2264D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b</w:t>
            </w:r>
            <w:r w:rsidRPr="00C2264D">
              <w:rPr>
                <w:rFonts w:ascii="Times New Roman" w:eastAsia="Times New Roman" w:hAnsi="Times New Roman" w:cs="Times New Roman"/>
                <w:spacing w:val="7"/>
                <w:w w:val="102"/>
                <w:sz w:val="24"/>
                <w:szCs w:val="24"/>
              </w:rPr>
              <w:t>u</w:t>
            </w:r>
            <w:r w:rsidRPr="00C2264D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g</w:t>
            </w:r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e</w:t>
            </w:r>
            <w:r w:rsidRPr="00C2264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t</w:t>
            </w:r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a</w:t>
            </w:r>
            <w:r w:rsidRPr="00C2264D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r</w:t>
            </w:r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e</w:t>
            </w:r>
            <w:proofErr w:type="spellEnd"/>
            <w:r w:rsidR="00FF2406"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;</w:t>
            </w:r>
          </w:p>
          <w:p w14:paraId="20C2993B" w14:textId="312FAC4B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n</w:t>
            </w:r>
            <w:r w:rsidRPr="00C2264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t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f</w:t>
            </w:r>
            <w:r w:rsidRPr="00C2264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FF2406"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n</w:t>
            </w:r>
            <w:r w:rsidRPr="00C2264D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v</w:t>
            </w:r>
            <w:r w:rsidRPr="00C2264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o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F2406"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a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64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C2264D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p</w:t>
            </w:r>
            <w:r w:rsidRPr="00C2264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C226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g</w:t>
            </w:r>
            <w:r w:rsidRPr="00C226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ă</w:t>
            </w:r>
            <w:r w:rsidRPr="00C2264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t</w:t>
            </w:r>
            <w:r w:rsidRPr="00C2264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proofErr w:type="spellEnd"/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a</w:t>
            </w:r>
            <w:r w:rsidRPr="00C2264D">
              <w:rPr>
                <w:rFonts w:ascii="Times New Roman" w:eastAsia="Calibri" w:hAnsi="Times New Roman" w:cs="Times New Roman"/>
                <w:w w:val="103"/>
                <w:sz w:val="24"/>
                <w:szCs w:val="24"/>
              </w:rPr>
              <w:t>l</w:t>
            </w:r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c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2264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C2264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2264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l</w:t>
            </w:r>
            <w:r w:rsidRPr="00C2264D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o</w:t>
            </w:r>
            <w:r w:rsidRPr="00C2264D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Pr="00C2264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spacing w:val="2"/>
                <w:w w:val="102"/>
                <w:sz w:val="24"/>
                <w:szCs w:val="24"/>
              </w:rPr>
              <w:t>d</w:t>
            </w:r>
            <w:r w:rsidRPr="00C2264D">
              <w:rPr>
                <w:rFonts w:ascii="Times New Roman" w:eastAsia="Calibri" w:hAnsi="Times New Roman" w:cs="Times New Roman"/>
                <w:w w:val="103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spacing w:val="2"/>
                <w:w w:val="102"/>
                <w:sz w:val="24"/>
                <w:szCs w:val="24"/>
              </w:rPr>
              <w:t>d</w:t>
            </w:r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a</w:t>
            </w:r>
            <w:r w:rsidRPr="00C2264D">
              <w:rPr>
                <w:rFonts w:ascii="Times New Roman" w:eastAsia="Calibri" w:hAnsi="Times New Roman" w:cs="Times New Roman"/>
                <w:spacing w:val="-4"/>
                <w:w w:val="102"/>
                <w:sz w:val="24"/>
                <w:szCs w:val="24"/>
              </w:rPr>
              <w:t>c</w:t>
            </w:r>
            <w:r w:rsidRPr="00C2264D">
              <w:rPr>
                <w:rFonts w:ascii="Times New Roman" w:eastAsia="Calibri" w:hAnsi="Times New Roman" w:cs="Times New Roman"/>
                <w:spacing w:val="4"/>
                <w:w w:val="103"/>
                <w:sz w:val="24"/>
                <w:szCs w:val="24"/>
              </w:rPr>
              <w:t>t</w:t>
            </w:r>
            <w:r w:rsidRPr="00C2264D">
              <w:rPr>
                <w:rFonts w:ascii="Times New Roman" w:eastAsia="Calibri" w:hAnsi="Times New Roman" w:cs="Times New Roman"/>
                <w:spacing w:val="-5"/>
                <w:w w:val="103"/>
                <w:sz w:val="24"/>
                <w:szCs w:val="24"/>
              </w:rPr>
              <w:t>i</w:t>
            </w:r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ce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prin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aplicarea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chestionare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="00FF2406"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ș</w:t>
            </w:r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i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analizarea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datelor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statistice</w:t>
            </w:r>
            <w:proofErr w:type="spellEnd"/>
            <w:r w:rsidRPr="00C2264D">
              <w:rPr>
                <w:rFonts w:ascii="Times New Roman" w:eastAsia="Calibri" w:hAnsi="Times New Roman" w:cs="Times New Roman"/>
                <w:w w:val="102"/>
                <w:sz w:val="24"/>
                <w:szCs w:val="24"/>
              </w:rPr>
              <w:t>;</w:t>
            </w:r>
          </w:p>
          <w:p w14:paraId="036DA9B6" w14:textId="21857CA4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Monitorizeaz</w:t>
            </w:r>
            <w:r w:rsidR="007D0E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constituirea Consiliului Elevilor;</w:t>
            </w:r>
          </w:p>
          <w:p w14:paraId="2821CA45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Susţine activităţile de îndrumare, control şi evaluare în unitatea şcolară a cadrelor didactice debutante prin efectuarea de asisten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la ore;</w:t>
            </w:r>
          </w:p>
          <w:p w14:paraId="68147A85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Sprijin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cadrele didactice în consolidarea legăturilor cu  autorităţile locale, agenţii economici, instituţiile naţionale şi regionale de cultură, Biserica, alte instituţii interesate, pentru creşterea adecvării ofertei educaţionale a 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unității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cererea concretă, pentru realizarea proiectelor şi programelor proprii, precum şi în vederea creşterii importanţei 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unității de învățământ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 factor de civilizaţie;</w:t>
            </w:r>
          </w:p>
          <w:p w14:paraId="2773D827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Monitorizeaz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graficul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frecvenţă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profe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orilor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ș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elevilor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;</w:t>
            </w:r>
          </w:p>
          <w:p w14:paraId="015BDD1E" w14:textId="28F837EF" w:rsidR="00FF2406" w:rsidRPr="00C7002E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Monitorizeaz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notarea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tmic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elevilor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;</w:t>
            </w:r>
          </w:p>
          <w:p w14:paraId="5586A570" w14:textId="0E847489" w:rsidR="00C7002E" w:rsidRPr="00C7002E" w:rsidRDefault="00C7002E" w:rsidP="00C700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C70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8BB6B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Verific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documentele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(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dosarele personale, fişele postului, completarea deciziilor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69B2D45D" w14:textId="5BB408B8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cadrele didactice cu privire la modificările de ordin legislativ (metodologii, ordine de ministru, hotărâri de 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uvern);</w:t>
            </w:r>
          </w:p>
          <w:p w14:paraId="7C7468D2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transmiterea informaţiilor solicitate de Inspectoratul 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colar, în termenele solicitate;</w:t>
            </w:r>
          </w:p>
          <w:p w14:paraId="3148DD73" w14:textId="77777777" w:rsidR="00FF2406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Monitorizeaz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înscrierile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la grade 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cadrelor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didactice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;</w:t>
            </w:r>
          </w:p>
          <w:p w14:paraId="54EAC0A4" w14:textId="6B0AF1EE" w:rsidR="00C2264D" w:rsidRPr="00C2264D" w:rsidRDefault="00EB7CFF" w:rsidP="00632C5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 unitatea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 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combustibil, pentru sezonul rece</w:t>
            </w:r>
            <w:r w:rsidR="00FF2406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EB7CFF" w:rsidRPr="00C2264D" w14:paraId="3E4FE8F0" w14:textId="77777777" w:rsidTr="00EB7CFF">
        <w:tc>
          <w:tcPr>
            <w:tcW w:w="1620" w:type="dxa"/>
          </w:tcPr>
          <w:p w14:paraId="42F6E7E7" w14:textId="5381D158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Noiembrie</w:t>
            </w:r>
            <w:proofErr w:type="spellEnd"/>
          </w:p>
        </w:tc>
        <w:tc>
          <w:tcPr>
            <w:tcW w:w="8820" w:type="dxa"/>
          </w:tcPr>
          <w:p w14:paraId="6A04AE86" w14:textId="0CACE349" w:rsidR="00FF2406" w:rsidRPr="00632C5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632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632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632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s</w:t>
            </w:r>
            <w:r w:rsidRPr="00632C5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t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p</w:t>
            </w:r>
            <w:r w:rsidRPr="00632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ect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32C5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d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b</w:t>
            </w:r>
            <w:r w:rsidRPr="00632C5D">
              <w:rPr>
                <w:rFonts w:ascii="Times New Roman" w:eastAsia="Times New Roman" w:hAnsi="Times New Roman" w:cs="Times New Roman"/>
                <w:spacing w:val="7"/>
                <w:w w:val="102"/>
                <w:sz w:val="24"/>
                <w:szCs w:val="24"/>
              </w:rPr>
              <w:t>u</w:t>
            </w:r>
            <w:r w:rsidRPr="00632C5D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g</w:t>
            </w:r>
            <w:r w:rsidRPr="00632C5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t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prin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verificarea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c</w:t>
            </w:r>
            <w:r w:rsidRPr="00632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op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632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c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32C5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 xml:space="preserve">a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32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h</w:t>
            </w:r>
            <w:r w:rsidRPr="00632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32C5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u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632C5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o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32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632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632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632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ţ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C5D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d</w:t>
            </w:r>
            <w:r w:rsidRPr="00632C5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 xml:space="preserve">e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32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 w:rsidRPr="00632C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p</w:t>
            </w:r>
            <w:r w:rsidRPr="00632C5D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r</w:t>
            </w:r>
            <w:r w:rsidRPr="00632C5D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632C5D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pu</w:t>
            </w:r>
            <w:r w:rsidRPr="00632C5D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s</w:t>
            </w:r>
            <w:r w:rsidRPr="00632C5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e</w:t>
            </w:r>
            <w:proofErr w:type="spellEnd"/>
            <w:r w:rsidRPr="00632C5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;</w:t>
            </w:r>
          </w:p>
          <w:p w14:paraId="0CC0B567" w14:textId="0C9AD0F0" w:rsidR="00FF2406" w:rsidRPr="0073741A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școlarizare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4E2DDA" w14:textId="6211B981" w:rsidR="0073741A" w:rsidRPr="0073741A" w:rsidRDefault="0073741A" w:rsidP="0073741A">
            <w:pPr>
              <w:pStyle w:val="NoSpacing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Elaborarea CD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EOȘ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concordanţă cu cerinţele elevilor, resursele unității şi tendinţele de dezvoltare economico-socială a comunităţii pentru anul şcolar urm</w:t>
            </w:r>
            <w:r w:rsidR="007D0E2C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tor;</w:t>
            </w:r>
          </w:p>
          <w:p w14:paraId="4BDBE8E8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progresul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perspectiva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prestanţei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690973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tehnologiei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informatice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lecţie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 la 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disciplinele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297312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alternativele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F9172C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Asigura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educative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extrascolare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36D02B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progresul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E34435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B3D6C4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frecvenţă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profesorilor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E5C857" w14:textId="3D34EFF9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notarea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ritmică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C533CA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Susţine activităţile de îndrumare, control şi evaluare în unitatea şcolară a cadrelor didactice debutante prin efectuarea de asistențe la ore;</w:t>
            </w:r>
          </w:p>
          <w:p w14:paraId="56F9BF03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Informează cadrele didactice cu privire la modificările de ordin legislativ (metodologii, ordine de ministru, hotărâri de guvern);</w:t>
            </w:r>
          </w:p>
          <w:p w14:paraId="0E751BDA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Informează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permanent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77AD1C" w14:textId="3901896C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parteneriat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derulate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valorizează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promoveaza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bunele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practice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C4AB0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Eficientizează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implicare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care se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confruntă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40BDDE" w14:textId="77777777" w:rsidR="0008145D" w:rsidRPr="0008145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Monitorizează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acţiunile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34912" w14:textId="77777777" w:rsidR="0008145D" w:rsidRPr="0008145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A5E608" w14:textId="077BCCFA" w:rsidR="00FF2406" w:rsidRPr="0008145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Monitorizează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școli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României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rechizite</w:t>
            </w:r>
            <w:proofErr w:type="spellEnd"/>
            <w:r w:rsidRPr="0008145D">
              <w:rPr>
                <w:rFonts w:ascii="Times New Roman" w:hAnsi="Times New Roman" w:cs="Times New Roman"/>
                <w:sz w:val="24"/>
                <w:szCs w:val="24"/>
              </w:rPr>
              <w:t>, burse, etc.);</w:t>
            </w:r>
          </w:p>
          <w:p w14:paraId="108C074E" w14:textId="77777777" w:rsidR="00FF2406" w:rsidRPr="00C2264D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Asigură unitatea cu combustibil, pentru sezonul rece;</w:t>
            </w:r>
          </w:p>
          <w:p w14:paraId="152B6F0C" w14:textId="48494920" w:rsidR="00632C5D" w:rsidRPr="003237B6" w:rsidRDefault="00FF2406" w:rsidP="0073741A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Monitorizează transmiterea informaţiilor solicitate de Inspectoratul Școlar.</w:t>
            </w:r>
          </w:p>
        </w:tc>
      </w:tr>
      <w:tr w:rsidR="00EB7CFF" w:rsidRPr="00C2264D" w14:paraId="05C5F59A" w14:textId="77777777" w:rsidTr="00EB7CFF">
        <w:tc>
          <w:tcPr>
            <w:tcW w:w="1620" w:type="dxa"/>
          </w:tcPr>
          <w:p w14:paraId="1AA82744" w14:textId="603080FB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Decembrie</w:t>
            </w:r>
            <w:proofErr w:type="spellEnd"/>
          </w:p>
        </w:tc>
        <w:tc>
          <w:tcPr>
            <w:tcW w:w="8820" w:type="dxa"/>
          </w:tcPr>
          <w:p w14:paraId="497DDD86" w14:textId="0E9D5FD6" w:rsidR="00CB02F2" w:rsidRPr="00632C5D" w:rsidRDefault="00FF2406" w:rsidP="00632C5D">
            <w:pPr>
              <w:pStyle w:val="ListParagraph"/>
              <w:numPr>
                <w:ilvl w:val="0"/>
                <w:numId w:val="11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2F2" w:rsidRPr="00632C5D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bugetară</w:t>
            </w:r>
            <w:proofErr w:type="spellEnd"/>
            <w:r w:rsidRPr="0063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B06C2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  <w:r w:rsidRPr="00C2264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p</w:t>
            </w:r>
            <w:r w:rsidRPr="00C226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C226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C226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ect</w:t>
            </w:r>
            <w:r w:rsidRPr="00C226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C226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2264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d</w:t>
            </w:r>
            <w:r w:rsidRPr="00C2264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226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b</w:t>
            </w:r>
            <w:r w:rsidRPr="00C2264D">
              <w:rPr>
                <w:rFonts w:ascii="Times New Roman" w:eastAsia="Times New Roman" w:hAnsi="Times New Roman" w:cs="Times New Roman"/>
                <w:spacing w:val="7"/>
                <w:w w:val="102"/>
                <w:sz w:val="24"/>
                <w:szCs w:val="24"/>
              </w:rPr>
              <w:t>u</w:t>
            </w:r>
            <w:r w:rsidRPr="00C2264D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g</w:t>
            </w:r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e</w:t>
            </w:r>
            <w:r w:rsidRPr="00C2264D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t</w:t>
            </w:r>
            <w:proofErr w:type="spellEnd"/>
            <w:r w:rsidRPr="00C2264D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;</w:t>
            </w:r>
          </w:p>
          <w:p w14:paraId="635CABA8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bursele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merit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lunile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549ACE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drepturilor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bănești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CES pe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lunile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7B92A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calificativele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nedidactic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calendaristic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5977D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perioadele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concediu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odihnă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auxiliar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nedidactic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calendaristic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49861" w14:textId="3428561E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progresul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B3701C" w14:textId="69F75396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D2D117" w14:textId="72228C6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frecvenţă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profesorilor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2DD091" w14:textId="40661963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Monitoriz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not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ritmic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;</w:t>
            </w:r>
          </w:p>
          <w:p w14:paraId="586A2127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Monitoriz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ează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graficul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întâlnirilor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părinţii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;</w:t>
            </w:r>
          </w:p>
          <w:p w14:paraId="6A7F17D2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Susţine activităţile de îndrumare, control şi evaluare în unitatea şcolară a cadrelor didactice debutante prin efectuarea de asistente la ore;</w:t>
            </w:r>
          </w:p>
          <w:p w14:paraId="00471C1F" w14:textId="276E4909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cadrele didactice cu privire la modificările de ordin legislativ (metodologii, ordine de ministru, hotărâri de 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uvern);</w:t>
            </w:r>
          </w:p>
          <w:p w14:paraId="460F6BAD" w14:textId="61D50C86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Informeaz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permanent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A2273C" w14:textId="427A9C6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parteneriat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derulate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valorizeaza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promoveaz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bunele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practice </w:t>
            </w:r>
            <w:proofErr w:type="spellStart"/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0A1882" w14:textId="44A35FA1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acţiunile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4E0A3" w14:textId="564959FB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Verific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documentele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(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dosarele personale, fişele postului, completarea deciziilor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);</w:t>
            </w:r>
          </w:p>
          <w:p w14:paraId="3BAC1E2F" w14:textId="49080074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sz w:val="24"/>
                <w:szCs w:val="24"/>
              </w:rPr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comisiile de lucru din unitate;</w:t>
            </w:r>
          </w:p>
          <w:p w14:paraId="0810C613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Verifică cataloagele;</w:t>
            </w:r>
          </w:p>
          <w:p w14:paraId="73E3C3E9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Verifică înştiinţările trimise părinţilor;</w:t>
            </w:r>
          </w:p>
          <w:p w14:paraId="66CC25C2" w14:textId="307FE622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Monitorizeaz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transmiterea informaţiilor solicitate de Inspectoratul Scolar, în termenele solicitate;</w:t>
            </w:r>
          </w:p>
          <w:p w14:paraId="3CD016C9" w14:textId="77777777" w:rsidR="00CB02F2" w:rsidRPr="00C2264D" w:rsidRDefault="00FF2406" w:rsidP="00632C5D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Analizează transparent conform metodologiei şi avizul CA în vederea depunerilor dosarelor pentru gradaţia de merit;</w:t>
            </w:r>
          </w:p>
          <w:p w14:paraId="3FF71AA5" w14:textId="6346F6D5" w:rsidR="00632C5D" w:rsidRPr="003237B6" w:rsidRDefault="00FF2406" w:rsidP="003237B6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Monitorizeaza acţiuniile de igienizare din unitate, pe perioada vacanţei de iarnă</w:t>
            </w:r>
            <w:r w:rsidR="00CB02F2" w:rsidRPr="00C22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EB7CFF" w:rsidRPr="00C2264D" w14:paraId="0303ECB6" w14:textId="77777777" w:rsidTr="00EB7CFF">
        <w:tc>
          <w:tcPr>
            <w:tcW w:w="1620" w:type="dxa"/>
          </w:tcPr>
          <w:p w14:paraId="166BB744" w14:textId="2798347B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Ianuarie</w:t>
            </w:r>
            <w:proofErr w:type="spellEnd"/>
          </w:p>
        </w:tc>
        <w:tc>
          <w:tcPr>
            <w:tcW w:w="8820" w:type="dxa"/>
          </w:tcPr>
          <w:p w14:paraId="405FF3A1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Asigurarea calităţii activităţilor educative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școlare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extrascolare;</w:t>
            </w:r>
          </w:p>
          <w:p w14:paraId="35099A2E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Verificarea cataloagelor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9A5F0D4" w14:textId="71E6BF4E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Monitorizarea comisiilor de lucru din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unitate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CC7A5C6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Monitorizarea notării ritmice;</w:t>
            </w:r>
          </w:p>
          <w:p w14:paraId="10BEF436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Monitorizarea progresului şcolar;</w:t>
            </w:r>
          </w:p>
          <w:p w14:paraId="3742DDDE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Monitorizarea derulării programelor sociale în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unitate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>Programul pentru școli al României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, burse, etc.);</w:t>
            </w:r>
          </w:p>
          <w:p w14:paraId="0B1B61F1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unității 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cu combustibil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pentru sezonul rece;</w:t>
            </w:r>
          </w:p>
          <w:p w14:paraId="05D21041" w14:textId="29AA5F54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Monitorizarea transmiterii informaţiilor solicitate de 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9529E5D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Monitorizarea frecvenţei şcolare;</w:t>
            </w:r>
          </w:p>
          <w:p w14:paraId="26BDDB42" w14:textId="77777777" w:rsidR="00CB02F2" w:rsidRPr="00C2264D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Informarea  privind modificările de ordin legislativ a cadrelor didactice (metodologii, ordine de ministru, hotărâri de guvern);</w:t>
            </w:r>
          </w:p>
          <w:p w14:paraId="3D626686" w14:textId="233AE455" w:rsidR="00632C5D" w:rsidRPr="003237B6" w:rsidRDefault="00FF2406" w:rsidP="00632C5D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7CFF" w:rsidRPr="00C2264D" w14:paraId="28420E6B" w14:textId="77777777" w:rsidTr="00EB7CFF">
        <w:tc>
          <w:tcPr>
            <w:tcW w:w="1620" w:type="dxa"/>
          </w:tcPr>
          <w:p w14:paraId="489CC747" w14:textId="1627A445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Februarie</w:t>
            </w:r>
            <w:proofErr w:type="spellEnd"/>
          </w:p>
        </w:tc>
        <w:tc>
          <w:tcPr>
            <w:tcW w:w="8820" w:type="dxa"/>
          </w:tcPr>
          <w:p w14:paraId="32D8F7D1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participării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acţiunile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metodice ale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didactice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;</w:t>
            </w:r>
          </w:p>
          <w:p w14:paraId="71D81A7E" w14:textId="03FD3BBA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proofErr w:type="gramStart"/>
            <w:r w:rsidRPr="00C2264D">
              <w:rPr>
                <w:rFonts w:ascii="Times New Roman" w:hAnsi="Times New Roman"/>
                <w:sz w:val="24"/>
                <w:szCs w:val="24"/>
              </w:rPr>
              <w:t>Informarea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proofErr w:type="gram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ordin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legislativ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metodologii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ordine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ministru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hotărâri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CB02F2" w:rsidRPr="00C2264D">
              <w:rPr>
                <w:rFonts w:ascii="Times New Roman" w:hAnsi="Times New Roman"/>
                <w:sz w:val="24"/>
                <w:szCs w:val="24"/>
              </w:rPr>
              <w:t>G</w:t>
            </w:r>
            <w:r w:rsidRPr="00C2264D">
              <w:rPr>
                <w:rFonts w:ascii="Times New Roman" w:hAnsi="Times New Roman"/>
                <w:sz w:val="24"/>
                <w:szCs w:val="24"/>
              </w:rPr>
              <w:t>uvern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961FEF7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8CD022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realizări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proiectării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pedagogice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dimensiunii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ştiintifice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interdisciplinare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2569E4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macro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microproiectare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F56846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participării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acţiunile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metodice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Inspectoratul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E2500E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progresului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perspectiva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didactic;</w:t>
            </w:r>
          </w:p>
          <w:p w14:paraId="102D81C2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C79FB2" w14:textId="77777777" w:rsidR="00CB02F2" w:rsidRPr="00C2264D" w:rsidRDefault="00CB02F2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școli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României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, burse, etc.);</w:t>
            </w:r>
          </w:p>
          <w:p w14:paraId="17C34738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Susţinerea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îndrumare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control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unitatea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şcolară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debutante</w:t>
            </w:r>
            <w:r w:rsidR="00CB02F2"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4083DF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lastRenderedPageBreak/>
              <w:t>Asigurarea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02F2" w:rsidRPr="00C2264D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64D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combustibil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sezonul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rece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6AFA46" w14:textId="71E88E4A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transmiterii informaţiilor solicitate de Inspectoratul Școlar;</w:t>
            </w:r>
          </w:p>
          <w:p w14:paraId="2FF5A93A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Sprijinirea cadrelor didactice în consolidarea legăturilor cu  autorităţile locale, agenţii economici, instituţiile naţionale şi regionale de cultură, Biserica, alte instituţii interesate, pentru creşterea adecvării ofertei educaţionale a şcolii la cererea concretă, pentru realizarea proiectelor şi programelor proprii, precum şi în vederea creşterii importanţei şcolii ca factor de civilizaţie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6EC93E78" w14:textId="77777777" w:rsidR="00CB02F2" w:rsidRPr="00C2264D" w:rsidRDefault="00FF2406" w:rsidP="00632C5D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Analiza activităţii și a rezultatelor obţinute de unitatea de învăţământ, stabilirea unor programe de măsuri ameliorative pentru eliminarea disfuncţiilo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r;</w:t>
            </w:r>
          </w:p>
          <w:p w14:paraId="4195BB5F" w14:textId="2DCA9014" w:rsidR="00632C5D" w:rsidRPr="003237B6" w:rsidRDefault="00FF2406" w:rsidP="003237B6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Realizarea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Încadrare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următor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7CFF" w:rsidRPr="00C2264D" w14:paraId="63E58EE4" w14:textId="77777777" w:rsidTr="00EB7CFF">
        <w:tc>
          <w:tcPr>
            <w:tcW w:w="1620" w:type="dxa"/>
          </w:tcPr>
          <w:p w14:paraId="092FEFB9" w14:textId="73726466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Martie</w:t>
            </w:r>
            <w:proofErr w:type="spellEnd"/>
          </w:p>
        </w:tc>
        <w:tc>
          <w:tcPr>
            <w:tcW w:w="8820" w:type="dxa"/>
          </w:tcPr>
          <w:p w14:paraId="14176AAD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Asigurarea calităţii activităţilor educative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școlare 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şi extrascolare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26DD7F67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progresului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43D27B8F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serviciului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şcoală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09FD089A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graficului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frecvenţă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1EF598C5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notării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ritmice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547B87D9" w14:textId="77777777" w:rsidR="00CB02F2" w:rsidRPr="00C2264D" w:rsidRDefault="00CB02F2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școli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României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, burse, etc.);</w:t>
            </w:r>
          </w:p>
          <w:p w14:paraId="1E56305D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99EF7E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documentelor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dosarele personale, completarea cărţilor de muncă</w:t>
            </w:r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);</w:t>
            </w:r>
          </w:p>
          <w:p w14:paraId="66BD742E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Eficientizarea activităţii Consiliului Elevilor, implicarea acestuia în rezolvarea problemelor cu care se confruntă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unitatea de învățământ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208D3E6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Verificarea cataloagelor;</w:t>
            </w:r>
          </w:p>
          <w:p w14:paraId="5FC33A13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Verificarea înştiinţărilor trimise părinţilor;</w:t>
            </w:r>
          </w:p>
          <w:p w14:paraId="7A8155A5" w14:textId="4B255086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transmiterii informaţiilor solicitate de 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colar;</w:t>
            </w:r>
          </w:p>
          <w:p w14:paraId="63AAC8FA" w14:textId="77777777" w:rsidR="00CB02F2" w:rsidRPr="00C2264D" w:rsidRDefault="00FF2406" w:rsidP="00632C5D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aplicării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testelor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progres;</w:t>
            </w:r>
          </w:p>
          <w:p w14:paraId="0F0C3F50" w14:textId="21A43D05" w:rsidR="00632C5D" w:rsidRPr="003237B6" w:rsidRDefault="00FF2406" w:rsidP="003237B6">
            <w:pPr>
              <w:pStyle w:val="NoSpacing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Respectarea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Calendarului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Mişcării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Personalului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Didactic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anul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ur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mător</w:t>
            </w:r>
            <w:proofErr w:type="spellEnd"/>
            <w:r w:rsidR="00CB02F2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  <w:tr w:rsidR="00EB7CFF" w:rsidRPr="00C2264D" w14:paraId="6B2F80CC" w14:textId="77777777" w:rsidTr="00EB7CFF">
        <w:tc>
          <w:tcPr>
            <w:tcW w:w="1620" w:type="dxa"/>
          </w:tcPr>
          <w:p w14:paraId="78A7AED2" w14:textId="234D8DDD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8820" w:type="dxa"/>
          </w:tcPr>
          <w:p w14:paraId="2789F20D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Asigurarea calităţii activităţilor educative 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școlare 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şi extrascolare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285561AB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progresului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537E18FF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serviciului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şcoală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527631C5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graficului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frecvenţă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2708EE76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notării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ritmice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7BC91870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Susţinerea activităţilor de îndrumare, control şi evaluare în unitatea şcolară a cadrelor didactice debutante</w:t>
            </w:r>
            <w:r w:rsidR="00CB02F2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17905CB8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Informarea  privind modificările de ordin legislativ a cadrelor didactice (metodologii, ordine de ministru, hotărâri de guvern);</w:t>
            </w:r>
          </w:p>
          <w:p w14:paraId="6B98ED30" w14:textId="77777777" w:rsidR="00CB02F2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17A937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stabilirii de programe care să cuprindă măsuri ameliorative;</w:t>
            </w:r>
          </w:p>
          <w:p w14:paraId="1E2402C2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programelor de parteneriat derulate de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unitatea de învățământ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valorizarea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 promovarea bunelor practice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n acest domeniu;</w:t>
            </w:r>
          </w:p>
          <w:p w14:paraId="4281817D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Eficientizarea activităţii Consiliului Elevilor, implicarea acestuia în rezolvarea problemelor cu care se confruntă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unitatea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49E5A56F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participării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acţiunile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metodice ale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didactice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;</w:t>
            </w:r>
          </w:p>
          <w:p w14:paraId="1F1FF7B5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comisiilor de lucru din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unitate;</w:t>
            </w:r>
          </w:p>
          <w:p w14:paraId="4FC058A2" w14:textId="77777777" w:rsidR="00C20A20" w:rsidRPr="00C2264D" w:rsidRDefault="00C20A20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școli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României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, burse, etc.);</w:t>
            </w:r>
          </w:p>
          <w:p w14:paraId="75DAFFBA" w14:textId="09637751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transmiterii informaţiilor solicitate de 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colar;</w:t>
            </w:r>
          </w:p>
          <w:p w14:paraId="318FBF1D" w14:textId="77777777" w:rsidR="00C20A20" w:rsidRPr="00C2264D" w:rsidRDefault="00FF2406" w:rsidP="00632C5D">
            <w:pPr>
              <w:pStyle w:val="NoSpacing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stabilirii de programe care să cuprindă măsuri ameliorative;</w:t>
            </w:r>
          </w:p>
          <w:p w14:paraId="53EAA101" w14:textId="3FC51391" w:rsidR="00632C5D" w:rsidRPr="00C2264D" w:rsidRDefault="00FF2406" w:rsidP="003237B6">
            <w:pPr>
              <w:pStyle w:val="NoSpacing"/>
              <w:spacing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Respectarea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Calendarului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Mişcării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Personalului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Didactic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anul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urm</w:t>
            </w:r>
            <w:r w:rsidR="003237B6">
              <w:rPr>
                <w:rFonts w:ascii="Times New Roman" w:hAnsi="Times New Roman"/>
                <w:sz w:val="24"/>
                <w:szCs w:val="24"/>
                <w:lang w:val="es-ES"/>
              </w:rPr>
              <w:t>ă</w:t>
            </w:r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tor</w:t>
            </w:r>
            <w:proofErr w:type="spellEnd"/>
            <w:r w:rsidR="00C20A20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  <w:tr w:rsidR="00EB7CFF" w:rsidRPr="00C2264D" w14:paraId="481C1717" w14:textId="77777777" w:rsidTr="00EB7CFF">
        <w:tc>
          <w:tcPr>
            <w:tcW w:w="1620" w:type="dxa"/>
          </w:tcPr>
          <w:p w14:paraId="186CFF5C" w14:textId="0B7E8261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Mai</w:t>
            </w:r>
          </w:p>
        </w:tc>
        <w:tc>
          <w:tcPr>
            <w:tcW w:w="8820" w:type="dxa"/>
          </w:tcPr>
          <w:p w14:paraId="07194E38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Asigurarea calităţii activităţilor educative şi extrascolare;</w:t>
            </w:r>
          </w:p>
          <w:p w14:paraId="70CBF6BD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progresului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şcolar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7F514D3D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serviciului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şcoală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1F18EBB3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graficului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frecvenţă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3DD0ABB8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notării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ritmice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649E0381" w14:textId="1CF94601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informării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elevilor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părinţilor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cadrelor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didactice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despre cifra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planului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şcolarizare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;</w:t>
            </w:r>
          </w:p>
          <w:p w14:paraId="220AE129" w14:textId="77777777" w:rsidR="00C20A20" w:rsidRPr="00C2264D" w:rsidRDefault="00C20A20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școli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României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, burse, etc.);</w:t>
            </w:r>
          </w:p>
          <w:p w14:paraId="727EA0EA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directorii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8B954C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documentelor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dosarele personale, completarea cărţilor de muncă</w:t>
            </w:r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);</w:t>
            </w:r>
          </w:p>
          <w:p w14:paraId="7DDEBEC4" w14:textId="3FC3E7AC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Eficientizarea activităţii Consiliului Elevilor, implicarea acestuia în rezolvarea problemelor cu care se confruntă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unitatea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2BC3E057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Verificarea cataloagelor;</w:t>
            </w:r>
          </w:p>
          <w:p w14:paraId="146B5B36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Verificarea înştiinţărilor trimise părinţilor;</w:t>
            </w:r>
          </w:p>
          <w:p w14:paraId="1FE3C65E" w14:textId="5CD64EEB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transmiterii informaţiilor solicitate de 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colar;</w:t>
            </w:r>
          </w:p>
          <w:p w14:paraId="288D199B" w14:textId="2E28039D" w:rsidR="00632C5D" w:rsidRPr="003237B6" w:rsidRDefault="00FF2406" w:rsidP="003237B6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Monitorizarea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aplicării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20A20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testelor</w:t>
            </w:r>
            <w:proofErr w:type="spellEnd"/>
            <w:r w:rsidR="00C20A20"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de progres</w:t>
            </w:r>
            <w:r w:rsidR="00632C5D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  <w:tr w:rsidR="00EB7CFF" w:rsidRPr="00C2264D" w14:paraId="565A3879" w14:textId="77777777" w:rsidTr="00EB7CFF">
        <w:tc>
          <w:tcPr>
            <w:tcW w:w="1620" w:type="dxa"/>
          </w:tcPr>
          <w:p w14:paraId="78AEA7A4" w14:textId="4E82565A" w:rsidR="00EB7CFF" w:rsidRPr="00C2264D" w:rsidRDefault="00C20A20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Iunie</w:t>
            </w:r>
            <w:proofErr w:type="spellEnd"/>
          </w:p>
        </w:tc>
        <w:tc>
          <w:tcPr>
            <w:tcW w:w="8820" w:type="dxa"/>
          </w:tcPr>
          <w:p w14:paraId="7FF6927F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Organizarea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desfăşurarea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examenelor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"/>
              </w:rPr>
              <w:t>naţionale</w:t>
            </w:r>
            <w:proofErr w:type="spellEnd"/>
            <w:r w:rsidR="00C20A20" w:rsidRPr="00C2264D">
              <w:rPr>
                <w:rFonts w:ascii="Times New Roman" w:hAnsi="Times New Roman"/>
                <w:sz w:val="24"/>
                <w:szCs w:val="24"/>
                <w:lang w:val="es-ES"/>
              </w:rPr>
              <w:t>;</w:t>
            </w:r>
          </w:p>
          <w:p w14:paraId="0A4A1FC1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documentelor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(SC-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uri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);</w:t>
            </w:r>
          </w:p>
          <w:p w14:paraId="643923A6" w14:textId="5D4A6679" w:rsidR="00C20A20" w:rsidRPr="00C2264D" w:rsidRDefault="00C20A20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0A20">
              <w:rPr>
                <w:rFonts w:ascii="Times New Roman" w:hAnsi="Times New Roman"/>
                <w:sz w:val="24"/>
                <w:szCs w:val="24"/>
                <w:lang w:val="it-IT"/>
              </w:rPr>
              <w:t>Verificarea cataloagelor (încheierea mediilor);</w:t>
            </w:r>
          </w:p>
          <w:p w14:paraId="6B5B23BD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Verificarea înştiinţărilor trimise părinţilor referitoare la situaţia şcolară;</w:t>
            </w:r>
          </w:p>
          <w:p w14:paraId="159896D2" w14:textId="77777777" w:rsidR="00C20A20" w:rsidRPr="00C2264D" w:rsidRDefault="00C20A20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acţiunilor de igienizare din unitate,  pe perioada vacanţei;</w:t>
            </w:r>
          </w:p>
          <w:p w14:paraId="4733688F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comisiilor de lucru din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unitate 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şi solicitarea rapoartelor de analiză anuale, în vederea realizării analizei activităţii şcolare;</w:t>
            </w:r>
          </w:p>
          <w:p w14:paraId="5F623A0F" w14:textId="52984A23" w:rsidR="00632C5D" w:rsidRPr="003237B6" w:rsidRDefault="00FF2406" w:rsidP="003237B6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transmiterii informaţiilor solicitate de 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</w:t>
            </w:r>
            <w:r w:rsidR="00C2264D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</w:tr>
      <w:tr w:rsidR="00EB7CFF" w:rsidRPr="00C2264D" w14:paraId="623707BB" w14:textId="77777777" w:rsidTr="00EB7CFF">
        <w:tc>
          <w:tcPr>
            <w:tcW w:w="1620" w:type="dxa"/>
          </w:tcPr>
          <w:p w14:paraId="5E3570CB" w14:textId="0B730873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="00C20A20"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ulie</w:t>
            </w:r>
            <w:proofErr w:type="spellEnd"/>
          </w:p>
        </w:tc>
        <w:tc>
          <w:tcPr>
            <w:tcW w:w="8820" w:type="dxa"/>
          </w:tcPr>
          <w:p w14:paraId="0F7BB534" w14:textId="7777777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acţiunilor de igienizare din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,  pe perioada vacanţei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66F24F17" w14:textId="5A4D2C9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transmiterii informaţiilor solicitate de Inspectoratul </w:t>
            </w:r>
            <w:r w:rsidR="003237B6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colar;</w:t>
            </w:r>
          </w:p>
          <w:p w14:paraId="5C3B4BD5" w14:textId="0B43FD67" w:rsidR="00C20A20" w:rsidRPr="00C2264D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documentelor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(registre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matricole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);</w:t>
            </w:r>
          </w:p>
          <w:p w14:paraId="4A5D1C01" w14:textId="67F59C08" w:rsidR="00C20A20" w:rsidRPr="00C2264D" w:rsidRDefault="00C20A20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0A20">
              <w:rPr>
                <w:rFonts w:ascii="Times New Roman" w:hAnsi="Times New Roman"/>
                <w:sz w:val="24"/>
                <w:szCs w:val="24"/>
                <w:lang w:val="ro-RO"/>
              </w:rPr>
              <w:t>Înscrierea elevilor din clasa a VIII</w:t>
            </w:r>
            <w:r w:rsidR="00283756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C20A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în învăţământul secundar superior;</w:t>
            </w:r>
          </w:p>
          <w:p w14:paraId="36AD7CB0" w14:textId="1C15AE62" w:rsidR="00C20A20" w:rsidRPr="00C2264D" w:rsidRDefault="00C20A20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0A20">
              <w:rPr>
                <w:rFonts w:ascii="Times New Roman" w:hAnsi="Times New Roman"/>
                <w:sz w:val="24"/>
                <w:szCs w:val="24"/>
                <w:lang w:val="ro-RO"/>
              </w:rPr>
              <w:t>Eliberarea documentelor necesare înscrierii la licee, pentru elevii din anul terminal</w:t>
            </w:r>
            <w:r w:rsidRPr="00C2264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4334F8BB" w14:textId="6682F8B4" w:rsidR="00632C5D" w:rsidRPr="003237B6" w:rsidRDefault="00FF2406" w:rsidP="00632C5D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înscrierii elevilor din cl</w:t>
            </w:r>
            <w:r w:rsidR="00283756">
              <w:rPr>
                <w:rFonts w:ascii="Times New Roman" w:hAnsi="Times New Roman"/>
                <w:sz w:val="24"/>
                <w:szCs w:val="24"/>
                <w:lang w:val="it-IT"/>
              </w:rPr>
              <w:t>asa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VIII</w:t>
            </w:r>
            <w:r w:rsidR="00283756">
              <w:rPr>
                <w:rFonts w:ascii="Times New Roman" w:hAnsi="Times New Roman"/>
                <w:sz w:val="24"/>
                <w:szCs w:val="24"/>
                <w:lang w:val="it-IT"/>
              </w:rPr>
              <w:t>-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la liceu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</w:tr>
      <w:tr w:rsidR="00EB7CFF" w:rsidRPr="00C2264D" w14:paraId="71837DCE" w14:textId="77777777" w:rsidTr="00EB7CFF">
        <w:tc>
          <w:tcPr>
            <w:tcW w:w="1620" w:type="dxa"/>
          </w:tcPr>
          <w:p w14:paraId="74307D0D" w14:textId="5C4763C1" w:rsidR="00EB7CFF" w:rsidRPr="00C2264D" w:rsidRDefault="00FF2406" w:rsidP="00C2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26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August</w:t>
            </w:r>
          </w:p>
        </w:tc>
        <w:tc>
          <w:tcPr>
            <w:tcW w:w="8820" w:type="dxa"/>
          </w:tcPr>
          <w:p w14:paraId="06DA6555" w14:textId="77777777" w:rsidR="00C2264D" w:rsidRPr="00C2264D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Monitorizarea acţiunilor de igienizare din 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unitate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,  pe perioada vacanţei</w:t>
            </w:r>
            <w:r w:rsidR="00C20A20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0B25700" w14:textId="4BAD5E14" w:rsidR="00C2264D" w:rsidRPr="00C2264D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transmiterii informaţiilor solicitate de Inspectoratul Scolar;</w:t>
            </w:r>
          </w:p>
          <w:p w14:paraId="2FE7F851" w14:textId="77777777" w:rsidR="00C2264D" w:rsidRPr="00C2264D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Verificarea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documentelor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secretariat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(registre </w:t>
            </w:r>
            <w:proofErr w:type="spellStart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matricole</w:t>
            </w:r>
            <w:proofErr w:type="spellEnd"/>
            <w:r w:rsidRPr="00C2264D">
              <w:rPr>
                <w:rFonts w:ascii="Times New Roman" w:hAnsi="Times New Roman"/>
                <w:sz w:val="24"/>
                <w:szCs w:val="24"/>
                <w:lang w:val="es-ES_tradnl"/>
              </w:rPr>
              <w:t>);</w:t>
            </w:r>
          </w:p>
          <w:p w14:paraId="14310CC5" w14:textId="4B0552C7" w:rsidR="00C2264D" w:rsidRPr="00C2264D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înscrierii elevilor din cl</w:t>
            </w:r>
            <w:r w:rsidR="00283756">
              <w:rPr>
                <w:rFonts w:ascii="Times New Roman" w:hAnsi="Times New Roman"/>
                <w:sz w:val="24"/>
                <w:szCs w:val="24"/>
                <w:lang w:val="it-IT"/>
              </w:rPr>
              <w:t>asa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VIII</w:t>
            </w:r>
            <w:r w:rsidR="00283756">
              <w:rPr>
                <w:rFonts w:ascii="Times New Roman" w:hAnsi="Times New Roman"/>
                <w:sz w:val="24"/>
                <w:szCs w:val="24"/>
                <w:lang w:val="it-IT"/>
              </w:rPr>
              <w:t>-</w:t>
            </w: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la liceu;</w:t>
            </w:r>
          </w:p>
          <w:p w14:paraId="425EE45C" w14:textId="77777777" w:rsidR="00C2264D" w:rsidRPr="00C2264D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Monitorizarea examenelor de corigenţă;</w:t>
            </w:r>
          </w:p>
          <w:p w14:paraId="5D67918C" w14:textId="77777777" w:rsidR="00EB7CFF" w:rsidRDefault="00FF2406" w:rsidP="00632C5D">
            <w:pPr>
              <w:pStyle w:val="NoSpacing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2264D">
              <w:rPr>
                <w:rFonts w:ascii="Times New Roman" w:hAnsi="Times New Roman"/>
                <w:sz w:val="24"/>
                <w:szCs w:val="24"/>
                <w:lang w:val="it-IT"/>
              </w:rPr>
              <w:t>Analiza transparentă conform metodologiei a CA în vederea acordării calificativelor</w:t>
            </w:r>
            <w:r w:rsidR="00C2264D" w:rsidRPr="00C2264D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033A600D" w14:textId="7D16592A" w:rsidR="00632C5D" w:rsidRPr="00C2264D" w:rsidRDefault="00632C5D" w:rsidP="00632C5D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15CDCC68" w14:textId="77777777" w:rsidR="003237B6" w:rsidRDefault="003237B6" w:rsidP="003237B6">
      <w:pPr>
        <w:tabs>
          <w:tab w:val="left" w:pos="33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9638B" w14:textId="77777777" w:rsidR="003237B6" w:rsidRDefault="003237B6" w:rsidP="003237B6">
      <w:pPr>
        <w:tabs>
          <w:tab w:val="left" w:pos="33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9B4AC1" w14:textId="77777777" w:rsidR="003237B6" w:rsidRDefault="003237B6" w:rsidP="003237B6">
      <w:pPr>
        <w:tabs>
          <w:tab w:val="left" w:pos="33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AAF0F1" w14:textId="225CB512" w:rsidR="003237B6" w:rsidRPr="0098691F" w:rsidRDefault="003237B6" w:rsidP="003237B6">
      <w:pPr>
        <w:tabs>
          <w:tab w:val="left" w:pos="33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91F">
        <w:rPr>
          <w:rFonts w:ascii="Times New Roman" w:hAnsi="Times New Roman"/>
          <w:b/>
          <w:sz w:val="28"/>
          <w:szCs w:val="28"/>
        </w:rPr>
        <w:t xml:space="preserve">DIRECTOR, </w:t>
      </w:r>
    </w:p>
    <w:p w14:paraId="44EA498F" w14:textId="77777777" w:rsidR="003237B6" w:rsidRPr="0098691F" w:rsidRDefault="003237B6" w:rsidP="003237B6">
      <w:pPr>
        <w:tabs>
          <w:tab w:val="left" w:pos="33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91F">
        <w:rPr>
          <w:rFonts w:ascii="Times New Roman" w:hAnsi="Times New Roman"/>
          <w:b/>
          <w:sz w:val="28"/>
          <w:szCs w:val="28"/>
        </w:rPr>
        <w:t>Prof. Pechianu Florin Gigi</w:t>
      </w:r>
    </w:p>
    <w:p w14:paraId="5133E5D3" w14:textId="77777777" w:rsidR="00FA4D9F" w:rsidRPr="00C2264D" w:rsidRDefault="00FA4D9F" w:rsidP="00C226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4D9F" w:rsidRPr="00C2264D" w:rsidSect="00442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0DFE"/>
    <w:multiLevelType w:val="hybridMultilevel"/>
    <w:tmpl w:val="D5D2862C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33F"/>
    <w:multiLevelType w:val="hybridMultilevel"/>
    <w:tmpl w:val="AF1EBEB2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65F6"/>
    <w:multiLevelType w:val="hybridMultilevel"/>
    <w:tmpl w:val="A0626350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2707"/>
    <w:multiLevelType w:val="hybridMultilevel"/>
    <w:tmpl w:val="EA346D08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10F"/>
    <w:multiLevelType w:val="hybridMultilevel"/>
    <w:tmpl w:val="18AAA9BE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761D"/>
    <w:multiLevelType w:val="hybridMultilevel"/>
    <w:tmpl w:val="4B985648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5010"/>
    <w:multiLevelType w:val="hybridMultilevel"/>
    <w:tmpl w:val="8984F3B0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65D86"/>
    <w:multiLevelType w:val="hybridMultilevel"/>
    <w:tmpl w:val="452AC7C4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42BCB"/>
    <w:multiLevelType w:val="hybridMultilevel"/>
    <w:tmpl w:val="9CF4DF54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01C50"/>
    <w:multiLevelType w:val="hybridMultilevel"/>
    <w:tmpl w:val="BF8C0C18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802BA"/>
    <w:multiLevelType w:val="hybridMultilevel"/>
    <w:tmpl w:val="B41E8386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58CE"/>
    <w:multiLevelType w:val="hybridMultilevel"/>
    <w:tmpl w:val="43F202CE"/>
    <w:lvl w:ilvl="0" w:tplc="D646DE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87"/>
    <w:rsid w:val="00000B90"/>
    <w:rsid w:val="000038AC"/>
    <w:rsid w:val="0007091F"/>
    <w:rsid w:val="0008145D"/>
    <w:rsid w:val="00162E87"/>
    <w:rsid w:val="001A7396"/>
    <w:rsid w:val="001D5408"/>
    <w:rsid w:val="001D65C0"/>
    <w:rsid w:val="001E1A6B"/>
    <w:rsid w:val="001F2B2A"/>
    <w:rsid w:val="00283756"/>
    <w:rsid w:val="002D25FE"/>
    <w:rsid w:val="002E0863"/>
    <w:rsid w:val="00306052"/>
    <w:rsid w:val="003237B6"/>
    <w:rsid w:val="003B6A87"/>
    <w:rsid w:val="003D38F2"/>
    <w:rsid w:val="003E1DD0"/>
    <w:rsid w:val="00416E21"/>
    <w:rsid w:val="00442006"/>
    <w:rsid w:val="0048045E"/>
    <w:rsid w:val="00495F39"/>
    <w:rsid w:val="004E101C"/>
    <w:rsid w:val="004E13CD"/>
    <w:rsid w:val="004F5C87"/>
    <w:rsid w:val="00507BBE"/>
    <w:rsid w:val="005531AA"/>
    <w:rsid w:val="0056774B"/>
    <w:rsid w:val="005A7527"/>
    <w:rsid w:val="00632C5D"/>
    <w:rsid w:val="006E58F7"/>
    <w:rsid w:val="0073741A"/>
    <w:rsid w:val="007D0E2C"/>
    <w:rsid w:val="00827414"/>
    <w:rsid w:val="0088710B"/>
    <w:rsid w:val="008C1844"/>
    <w:rsid w:val="008D1F08"/>
    <w:rsid w:val="008F7461"/>
    <w:rsid w:val="0098691F"/>
    <w:rsid w:val="0099218E"/>
    <w:rsid w:val="009B4209"/>
    <w:rsid w:val="009C24C9"/>
    <w:rsid w:val="009D6A25"/>
    <w:rsid w:val="009F603B"/>
    <w:rsid w:val="00A05E00"/>
    <w:rsid w:val="00A2418A"/>
    <w:rsid w:val="00A306FA"/>
    <w:rsid w:val="00A36B64"/>
    <w:rsid w:val="00A45730"/>
    <w:rsid w:val="00AA337C"/>
    <w:rsid w:val="00AA5920"/>
    <w:rsid w:val="00AE4A36"/>
    <w:rsid w:val="00AF5460"/>
    <w:rsid w:val="00B371A6"/>
    <w:rsid w:val="00B568EC"/>
    <w:rsid w:val="00B66043"/>
    <w:rsid w:val="00BB1F73"/>
    <w:rsid w:val="00C02CE2"/>
    <w:rsid w:val="00C20A20"/>
    <w:rsid w:val="00C2264D"/>
    <w:rsid w:val="00C57FE4"/>
    <w:rsid w:val="00C67143"/>
    <w:rsid w:val="00C7002E"/>
    <w:rsid w:val="00C92877"/>
    <w:rsid w:val="00CB02F2"/>
    <w:rsid w:val="00D633A5"/>
    <w:rsid w:val="00E219DD"/>
    <w:rsid w:val="00E47A71"/>
    <w:rsid w:val="00EB7CFF"/>
    <w:rsid w:val="00ED0184"/>
    <w:rsid w:val="00EE107E"/>
    <w:rsid w:val="00F42638"/>
    <w:rsid w:val="00FA4D9F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86B7"/>
  <w15:chartTrackingRefBased/>
  <w15:docId w15:val="{8763B2EE-C2A8-4CDA-952D-1B489F3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7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08"/>
    <w:pPr>
      <w:ind w:left="720"/>
      <w:contextualSpacing/>
    </w:pPr>
  </w:style>
  <w:style w:type="paragraph" w:styleId="NoSpacing">
    <w:name w:val="No Spacing"/>
    <w:uiPriority w:val="1"/>
    <w:qFormat/>
    <w:rsid w:val="001D540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07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A59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BC4B-8E7A-490C-ADCD-D9AFE0D7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iliescu</dc:creator>
  <cp:keywords/>
  <dc:description/>
  <cp:lastModifiedBy>user</cp:lastModifiedBy>
  <cp:revision>19</cp:revision>
  <dcterms:created xsi:type="dcterms:W3CDTF">2023-11-15T10:42:00Z</dcterms:created>
  <dcterms:modified xsi:type="dcterms:W3CDTF">2025-10-15T07:23:00Z</dcterms:modified>
</cp:coreProperties>
</file>