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A1030" w14:textId="602D615A" w:rsidR="00267643" w:rsidRDefault="00267643" w:rsidP="00267643">
      <w:pPr>
        <w:spacing w:after="0" w:line="36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Nr. </w:t>
      </w:r>
      <w:r w:rsidR="00691808">
        <w:rPr>
          <w:rFonts w:ascii="Times New Roman" w:hAnsi="Times New Roman" w:cs="Times New Roman"/>
          <w:b/>
          <w:bCs/>
          <w:sz w:val="24"/>
          <w:szCs w:val="24"/>
        </w:rPr>
        <w:t>1750/26.09.2025</w:t>
      </w:r>
    </w:p>
    <w:p w14:paraId="4024CDA9" w14:textId="77777777" w:rsidR="00267643" w:rsidRDefault="00267643" w:rsidP="00267643">
      <w:pPr>
        <w:spacing w:after="0" w:line="360" w:lineRule="auto"/>
        <w:rPr>
          <w:rFonts w:ascii="Times New Roman" w:hAnsi="Times New Roman" w:cs="Times New Roman"/>
          <w:b/>
          <w:bCs/>
          <w:sz w:val="24"/>
          <w:szCs w:val="24"/>
        </w:rPr>
      </w:pPr>
    </w:p>
    <w:p w14:paraId="1F0BEB16" w14:textId="32ABBCC8" w:rsidR="00267643" w:rsidRPr="00267643" w:rsidRDefault="00267643" w:rsidP="00267643">
      <w:pPr>
        <w:spacing w:after="0" w:line="360" w:lineRule="auto"/>
        <w:jc w:val="center"/>
        <w:rPr>
          <w:rFonts w:ascii="Times New Roman" w:hAnsi="Times New Roman" w:cs="Times New Roman"/>
          <w:b/>
          <w:bCs/>
          <w:sz w:val="24"/>
          <w:szCs w:val="24"/>
        </w:rPr>
      </w:pPr>
      <w:r w:rsidRPr="00267643">
        <w:rPr>
          <w:rFonts w:ascii="Times New Roman" w:hAnsi="Times New Roman" w:cs="Times New Roman"/>
          <w:b/>
          <w:bCs/>
          <w:sz w:val="24"/>
          <w:szCs w:val="24"/>
        </w:rPr>
        <w:t>PLAN DE ACȚIUNE</w:t>
      </w:r>
    </w:p>
    <w:p w14:paraId="27466FEE" w14:textId="03A80E49" w:rsidR="00267643" w:rsidRPr="00267643" w:rsidRDefault="00267643" w:rsidP="00267643">
      <w:pPr>
        <w:spacing w:after="0" w:line="360" w:lineRule="auto"/>
        <w:jc w:val="center"/>
        <w:rPr>
          <w:rFonts w:ascii="Times New Roman" w:hAnsi="Times New Roman" w:cs="Times New Roman"/>
          <w:b/>
          <w:bCs/>
          <w:sz w:val="24"/>
          <w:szCs w:val="24"/>
        </w:rPr>
      </w:pPr>
      <w:r w:rsidRPr="00267643">
        <w:rPr>
          <w:rFonts w:ascii="Times New Roman" w:hAnsi="Times New Roman" w:cs="Times New Roman"/>
          <w:b/>
          <w:bCs/>
          <w:sz w:val="24"/>
          <w:szCs w:val="24"/>
        </w:rPr>
        <w:t>privind prevenirea și combaterea hărțuirii pe criteriul de sex</w:t>
      </w:r>
      <w:r>
        <w:rPr>
          <w:rFonts w:ascii="Times New Roman" w:hAnsi="Times New Roman" w:cs="Times New Roman"/>
          <w:b/>
          <w:bCs/>
          <w:sz w:val="24"/>
          <w:szCs w:val="24"/>
        </w:rPr>
        <w:t xml:space="preserve">, precum </w:t>
      </w:r>
      <w:r w:rsidRPr="00267643">
        <w:rPr>
          <w:rFonts w:ascii="Times New Roman" w:hAnsi="Times New Roman" w:cs="Times New Roman"/>
          <w:b/>
          <w:bCs/>
          <w:sz w:val="24"/>
          <w:szCs w:val="24"/>
        </w:rPr>
        <w:t>și a hărțuirii morale la locul de muncă</w:t>
      </w:r>
    </w:p>
    <w:p w14:paraId="00DCD388" w14:textId="77777777" w:rsidR="00267643" w:rsidRPr="00267643" w:rsidRDefault="00267643" w:rsidP="00267643">
      <w:pPr>
        <w:spacing w:after="0" w:line="360" w:lineRule="auto"/>
        <w:rPr>
          <w:rFonts w:ascii="Times New Roman" w:hAnsi="Times New Roman" w:cs="Times New Roman"/>
          <w:b/>
          <w:bCs/>
          <w:sz w:val="24"/>
          <w:szCs w:val="24"/>
        </w:rPr>
      </w:pPr>
    </w:p>
    <w:p w14:paraId="5171B19E" w14:textId="09C8DB3B"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 xml:space="preserve">Perioada de implementare: </w:t>
      </w:r>
      <w:r>
        <w:rPr>
          <w:rFonts w:ascii="Times New Roman" w:hAnsi="Times New Roman" w:cs="Times New Roman"/>
          <w:b/>
          <w:bCs/>
          <w:sz w:val="24"/>
          <w:szCs w:val="24"/>
        </w:rPr>
        <w:t>Anul școlar 202</w:t>
      </w:r>
      <w:r w:rsidR="008374C7">
        <w:rPr>
          <w:rFonts w:ascii="Times New Roman" w:hAnsi="Times New Roman" w:cs="Times New Roman"/>
          <w:b/>
          <w:bCs/>
          <w:sz w:val="24"/>
          <w:szCs w:val="24"/>
        </w:rPr>
        <w:t>5</w:t>
      </w:r>
      <w:r>
        <w:rPr>
          <w:rFonts w:ascii="Times New Roman" w:hAnsi="Times New Roman" w:cs="Times New Roman"/>
          <w:b/>
          <w:bCs/>
          <w:sz w:val="24"/>
          <w:szCs w:val="24"/>
        </w:rPr>
        <w:t>-202</w:t>
      </w:r>
      <w:r w:rsidR="008374C7">
        <w:rPr>
          <w:rFonts w:ascii="Times New Roman" w:hAnsi="Times New Roman" w:cs="Times New Roman"/>
          <w:b/>
          <w:bCs/>
          <w:sz w:val="24"/>
          <w:szCs w:val="24"/>
        </w:rPr>
        <w:t>6</w:t>
      </w:r>
    </w:p>
    <w:p w14:paraId="11B7D331" w14:textId="6138BB7E" w:rsidR="00267643" w:rsidRPr="00267643" w:rsidRDefault="00267643" w:rsidP="00267643">
      <w:pPr>
        <w:spacing w:after="0" w:line="360" w:lineRule="auto"/>
        <w:rPr>
          <w:rFonts w:ascii="Times New Roman" w:hAnsi="Times New Roman" w:cs="Times New Roman"/>
          <w:sz w:val="24"/>
          <w:szCs w:val="24"/>
        </w:rPr>
      </w:pPr>
    </w:p>
    <w:p w14:paraId="42C99C38" w14:textId="15A6DE8F" w:rsidR="00267643" w:rsidRPr="008D0F48" w:rsidRDefault="008D0F48" w:rsidP="008D0F4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I. </w:t>
      </w:r>
      <w:r w:rsidR="00267643" w:rsidRPr="008D0F48">
        <w:rPr>
          <w:rFonts w:ascii="Times New Roman" w:hAnsi="Times New Roman" w:cs="Times New Roman"/>
          <w:b/>
          <w:bCs/>
          <w:sz w:val="24"/>
          <w:szCs w:val="24"/>
        </w:rPr>
        <w:t>PRINCIPII DIRECTOARE</w:t>
      </w:r>
    </w:p>
    <w:p w14:paraId="7245DC6C" w14:textId="77777777" w:rsidR="00267643" w:rsidRDefault="00267643" w:rsidP="00267643">
      <w:pPr>
        <w:pStyle w:val="ListParagraph"/>
        <w:numPr>
          <w:ilvl w:val="0"/>
          <w:numId w:val="15"/>
        </w:numPr>
        <w:spacing w:after="0" w:line="360" w:lineRule="auto"/>
        <w:jc w:val="both"/>
        <w:rPr>
          <w:rFonts w:ascii="Times New Roman" w:hAnsi="Times New Roman" w:cs="Times New Roman"/>
          <w:sz w:val="24"/>
          <w:szCs w:val="24"/>
        </w:rPr>
      </w:pPr>
      <w:r w:rsidRPr="00267643">
        <w:rPr>
          <w:rFonts w:ascii="Times New Roman" w:hAnsi="Times New Roman" w:cs="Times New Roman"/>
          <w:sz w:val="24"/>
          <w:szCs w:val="24"/>
        </w:rPr>
        <w:t>Respectarea drepturilor fundamentale ale omului și interzicerea oricărei forme de discriminare pe bază de rasă, naţionalitate, etnie, limbă, religie, categorie socială, convingeri, sex, orientare sexuală, vârstă, dizabilitate, boală cronică necontagioasă, infectare HIV, apartenenţă la o categorie defavorizată sau pe baza oricărui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69A7D6FF" w14:textId="77777777" w:rsidR="00267643" w:rsidRDefault="00267643" w:rsidP="00267643">
      <w:pPr>
        <w:pStyle w:val="ListParagraph"/>
        <w:numPr>
          <w:ilvl w:val="0"/>
          <w:numId w:val="15"/>
        </w:numPr>
        <w:spacing w:after="0" w:line="360" w:lineRule="auto"/>
        <w:jc w:val="both"/>
        <w:rPr>
          <w:rFonts w:ascii="Times New Roman" w:hAnsi="Times New Roman" w:cs="Times New Roman"/>
          <w:sz w:val="24"/>
          <w:szCs w:val="24"/>
        </w:rPr>
      </w:pPr>
      <w:r w:rsidRPr="00267643">
        <w:rPr>
          <w:rFonts w:ascii="Times New Roman" w:hAnsi="Times New Roman" w:cs="Times New Roman"/>
          <w:sz w:val="24"/>
          <w:szCs w:val="24"/>
        </w:rPr>
        <w:t>Toleranță zero față de hărțuirea pe criteriul de sex și față de hărțuirea morală</w:t>
      </w:r>
      <w:r>
        <w:rPr>
          <w:rFonts w:ascii="Times New Roman" w:hAnsi="Times New Roman" w:cs="Times New Roman"/>
          <w:sz w:val="24"/>
          <w:szCs w:val="24"/>
        </w:rPr>
        <w:t>;</w:t>
      </w:r>
    </w:p>
    <w:p w14:paraId="433D22C6" w14:textId="77777777" w:rsidR="00267643" w:rsidRDefault="00267643" w:rsidP="00267643">
      <w:pPr>
        <w:pStyle w:val="ListParagraph"/>
        <w:numPr>
          <w:ilvl w:val="0"/>
          <w:numId w:val="15"/>
        </w:numPr>
        <w:spacing w:after="0" w:line="360" w:lineRule="auto"/>
        <w:jc w:val="both"/>
        <w:rPr>
          <w:rFonts w:ascii="Times New Roman" w:hAnsi="Times New Roman" w:cs="Times New Roman"/>
          <w:sz w:val="24"/>
          <w:szCs w:val="24"/>
        </w:rPr>
      </w:pPr>
      <w:r w:rsidRPr="00267643">
        <w:rPr>
          <w:rFonts w:ascii="Times New Roman" w:hAnsi="Times New Roman" w:cs="Times New Roman"/>
          <w:sz w:val="24"/>
          <w:szCs w:val="24"/>
        </w:rPr>
        <w:t>Investigarea promptă, confidențială și echitabilă a tuturor sesizărilor</w:t>
      </w:r>
      <w:r>
        <w:rPr>
          <w:rFonts w:ascii="Times New Roman" w:hAnsi="Times New Roman" w:cs="Times New Roman"/>
          <w:sz w:val="24"/>
          <w:szCs w:val="24"/>
        </w:rPr>
        <w:t>;</w:t>
      </w:r>
    </w:p>
    <w:p w14:paraId="6E243974" w14:textId="77777777" w:rsidR="00267643" w:rsidRDefault="00267643" w:rsidP="00267643">
      <w:pPr>
        <w:pStyle w:val="ListParagraph"/>
        <w:numPr>
          <w:ilvl w:val="0"/>
          <w:numId w:val="15"/>
        </w:numPr>
        <w:spacing w:after="0" w:line="360" w:lineRule="auto"/>
        <w:jc w:val="both"/>
        <w:rPr>
          <w:rFonts w:ascii="Times New Roman" w:hAnsi="Times New Roman" w:cs="Times New Roman"/>
          <w:sz w:val="24"/>
          <w:szCs w:val="24"/>
        </w:rPr>
      </w:pPr>
      <w:r w:rsidRPr="00267643">
        <w:rPr>
          <w:rFonts w:ascii="Times New Roman" w:hAnsi="Times New Roman" w:cs="Times New Roman"/>
          <w:sz w:val="24"/>
          <w:szCs w:val="24"/>
        </w:rPr>
        <w:t>Respectarea egalității de șanse și a tratamentului egal între femei și bărbați</w:t>
      </w:r>
      <w:r>
        <w:rPr>
          <w:rFonts w:ascii="Times New Roman" w:hAnsi="Times New Roman" w:cs="Times New Roman"/>
          <w:sz w:val="24"/>
          <w:szCs w:val="24"/>
        </w:rPr>
        <w:t>;</w:t>
      </w:r>
    </w:p>
    <w:p w14:paraId="540C01D9" w14:textId="77777777" w:rsidR="00267643" w:rsidRDefault="00267643" w:rsidP="00267643">
      <w:pPr>
        <w:pStyle w:val="ListParagraph"/>
        <w:numPr>
          <w:ilvl w:val="0"/>
          <w:numId w:val="15"/>
        </w:numPr>
        <w:spacing w:after="0" w:line="360" w:lineRule="auto"/>
        <w:jc w:val="both"/>
        <w:rPr>
          <w:rFonts w:ascii="Times New Roman" w:hAnsi="Times New Roman" w:cs="Times New Roman"/>
          <w:sz w:val="24"/>
          <w:szCs w:val="24"/>
        </w:rPr>
      </w:pPr>
      <w:r w:rsidRPr="00267643">
        <w:rPr>
          <w:rFonts w:ascii="Times New Roman" w:hAnsi="Times New Roman" w:cs="Times New Roman"/>
          <w:sz w:val="24"/>
          <w:szCs w:val="24"/>
        </w:rPr>
        <w:t>Sancționarea tuturor formelor de hărțuire, conform legislației în vigoare</w:t>
      </w:r>
      <w:r>
        <w:rPr>
          <w:rFonts w:ascii="Times New Roman" w:hAnsi="Times New Roman" w:cs="Times New Roman"/>
          <w:sz w:val="24"/>
          <w:szCs w:val="24"/>
        </w:rPr>
        <w:t>;</w:t>
      </w:r>
    </w:p>
    <w:p w14:paraId="57C094E4" w14:textId="6379D5CD" w:rsidR="00267643" w:rsidRPr="00267643" w:rsidRDefault="00267643" w:rsidP="00267643">
      <w:pPr>
        <w:pStyle w:val="ListParagraph"/>
        <w:numPr>
          <w:ilvl w:val="0"/>
          <w:numId w:val="15"/>
        </w:numPr>
        <w:spacing w:after="0" w:line="360" w:lineRule="auto"/>
        <w:jc w:val="both"/>
        <w:rPr>
          <w:rFonts w:ascii="Times New Roman" w:hAnsi="Times New Roman" w:cs="Times New Roman"/>
          <w:sz w:val="24"/>
          <w:szCs w:val="24"/>
        </w:rPr>
      </w:pPr>
      <w:r w:rsidRPr="00267643">
        <w:rPr>
          <w:rFonts w:ascii="Times New Roman" w:hAnsi="Times New Roman" w:cs="Times New Roman"/>
          <w:sz w:val="24"/>
          <w:szCs w:val="24"/>
        </w:rPr>
        <w:t>Asigurarea unui climat bazat pe încredere, respect și profesionalism.</w:t>
      </w:r>
    </w:p>
    <w:p w14:paraId="121CD45C" w14:textId="587DBAB9" w:rsidR="00267643" w:rsidRPr="00267643" w:rsidRDefault="00267643" w:rsidP="00267643">
      <w:pPr>
        <w:spacing w:after="0" w:line="360" w:lineRule="auto"/>
        <w:rPr>
          <w:rFonts w:ascii="Times New Roman" w:hAnsi="Times New Roman" w:cs="Times New Roman"/>
          <w:sz w:val="24"/>
          <w:szCs w:val="24"/>
        </w:rPr>
      </w:pPr>
    </w:p>
    <w:p w14:paraId="770B859D" w14:textId="77777777"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II. OBIECTIVE</w:t>
      </w:r>
    </w:p>
    <w:p w14:paraId="1011E115" w14:textId="7040A6E3" w:rsidR="00267643" w:rsidRPr="00267643" w:rsidRDefault="00267643" w:rsidP="00267643">
      <w:pPr>
        <w:numPr>
          <w:ilvl w:val="0"/>
          <w:numId w:val="2"/>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Prevenirea și combaterea hărțuirii de orice natură în mediul școlar</w:t>
      </w:r>
      <w:r>
        <w:rPr>
          <w:rFonts w:ascii="Times New Roman" w:hAnsi="Times New Roman" w:cs="Times New Roman"/>
          <w:sz w:val="24"/>
          <w:szCs w:val="24"/>
        </w:rPr>
        <w:t xml:space="preserve"> și la locul de muncă;</w:t>
      </w:r>
    </w:p>
    <w:p w14:paraId="18F49EA6" w14:textId="29A823F6" w:rsidR="00267643" w:rsidRPr="00267643" w:rsidRDefault="00267643" w:rsidP="00267643">
      <w:pPr>
        <w:numPr>
          <w:ilvl w:val="0"/>
          <w:numId w:val="2"/>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lastRenderedPageBreak/>
        <w:t>Promovarea unei culturi organizaționale bazate pe respect și incluziune</w:t>
      </w:r>
      <w:r>
        <w:rPr>
          <w:rFonts w:ascii="Times New Roman" w:hAnsi="Times New Roman" w:cs="Times New Roman"/>
          <w:sz w:val="24"/>
          <w:szCs w:val="24"/>
        </w:rPr>
        <w:t>;</w:t>
      </w:r>
    </w:p>
    <w:p w14:paraId="7B770CBC" w14:textId="4E209BD8" w:rsidR="00267643" w:rsidRPr="00267643" w:rsidRDefault="00267643" w:rsidP="00267643">
      <w:pPr>
        <w:numPr>
          <w:ilvl w:val="0"/>
          <w:numId w:val="2"/>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Crearea unui cadru clar de raportare și intervenție</w:t>
      </w:r>
      <w:r>
        <w:rPr>
          <w:rFonts w:ascii="Times New Roman" w:hAnsi="Times New Roman" w:cs="Times New Roman"/>
          <w:sz w:val="24"/>
          <w:szCs w:val="24"/>
        </w:rPr>
        <w:t>;</w:t>
      </w:r>
    </w:p>
    <w:p w14:paraId="5C75F951" w14:textId="30F70C57" w:rsidR="00267643" w:rsidRPr="00267643" w:rsidRDefault="00267643" w:rsidP="00267643">
      <w:pPr>
        <w:numPr>
          <w:ilvl w:val="0"/>
          <w:numId w:val="2"/>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Sprijinirea victimelor prin consiliere și protecție.</w:t>
      </w:r>
    </w:p>
    <w:p w14:paraId="34EA7FAE" w14:textId="77777777"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III. DIRECȚII DE ACȚIUNE ȘI MĂSURI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5872"/>
        <w:gridCol w:w="2197"/>
        <w:gridCol w:w="2092"/>
        <w:gridCol w:w="2354"/>
      </w:tblGrid>
      <w:tr w:rsidR="00DE593F" w:rsidRPr="00267643" w14:paraId="7065CC88" w14:textId="77777777" w:rsidTr="00267643">
        <w:trPr>
          <w:tblHeader/>
          <w:tblCellSpacing w:w="15" w:type="dxa"/>
        </w:trPr>
        <w:tc>
          <w:tcPr>
            <w:tcW w:w="0" w:type="auto"/>
            <w:vAlign w:val="center"/>
            <w:hideMark/>
          </w:tcPr>
          <w:p w14:paraId="2330F53A" w14:textId="77777777" w:rsidR="00267643" w:rsidRPr="00267643" w:rsidRDefault="00267643" w:rsidP="00267643">
            <w:pPr>
              <w:spacing w:after="0" w:line="360" w:lineRule="auto"/>
              <w:jc w:val="center"/>
              <w:rPr>
                <w:rFonts w:ascii="Times New Roman" w:hAnsi="Times New Roman" w:cs="Times New Roman"/>
                <w:b/>
                <w:bCs/>
                <w:sz w:val="24"/>
                <w:szCs w:val="24"/>
              </w:rPr>
            </w:pPr>
            <w:r w:rsidRPr="00267643">
              <w:rPr>
                <w:rFonts w:ascii="Times New Roman" w:hAnsi="Times New Roman" w:cs="Times New Roman"/>
                <w:b/>
                <w:bCs/>
                <w:sz w:val="24"/>
                <w:szCs w:val="24"/>
              </w:rPr>
              <w:t>Nr.</w:t>
            </w:r>
          </w:p>
        </w:tc>
        <w:tc>
          <w:tcPr>
            <w:tcW w:w="0" w:type="auto"/>
            <w:vAlign w:val="center"/>
            <w:hideMark/>
          </w:tcPr>
          <w:p w14:paraId="283C82B2" w14:textId="77777777" w:rsidR="00267643" w:rsidRPr="00267643" w:rsidRDefault="00267643" w:rsidP="00267643">
            <w:pPr>
              <w:spacing w:after="0" w:line="360" w:lineRule="auto"/>
              <w:jc w:val="center"/>
              <w:rPr>
                <w:rFonts w:ascii="Times New Roman" w:hAnsi="Times New Roman" w:cs="Times New Roman"/>
                <w:b/>
                <w:bCs/>
                <w:sz w:val="24"/>
                <w:szCs w:val="24"/>
              </w:rPr>
            </w:pPr>
            <w:r w:rsidRPr="00267643">
              <w:rPr>
                <w:rFonts w:ascii="Times New Roman" w:hAnsi="Times New Roman" w:cs="Times New Roman"/>
                <w:b/>
                <w:bCs/>
                <w:sz w:val="24"/>
                <w:szCs w:val="24"/>
              </w:rPr>
              <w:t>Măsură</w:t>
            </w:r>
          </w:p>
        </w:tc>
        <w:tc>
          <w:tcPr>
            <w:tcW w:w="0" w:type="auto"/>
            <w:vAlign w:val="center"/>
            <w:hideMark/>
          </w:tcPr>
          <w:p w14:paraId="346EAB39" w14:textId="77777777" w:rsidR="00267643" w:rsidRPr="00267643" w:rsidRDefault="00267643" w:rsidP="00267643">
            <w:pPr>
              <w:spacing w:after="0" w:line="360" w:lineRule="auto"/>
              <w:jc w:val="center"/>
              <w:rPr>
                <w:rFonts w:ascii="Times New Roman" w:hAnsi="Times New Roman" w:cs="Times New Roman"/>
                <w:b/>
                <w:bCs/>
                <w:sz w:val="24"/>
                <w:szCs w:val="24"/>
              </w:rPr>
            </w:pPr>
            <w:r w:rsidRPr="00267643">
              <w:rPr>
                <w:rFonts w:ascii="Times New Roman" w:hAnsi="Times New Roman" w:cs="Times New Roman"/>
                <w:b/>
                <w:bCs/>
                <w:sz w:val="24"/>
                <w:szCs w:val="24"/>
              </w:rPr>
              <w:t>Responsabil</w:t>
            </w:r>
          </w:p>
        </w:tc>
        <w:tc>
          <w:tcPr>
            <w:tcW w:w="0" w:type="auto"/>
            <w:vAlign w:val="center"/>
            <w:hideMark/>
          </w:tcPr>
          <w:p w14:paraId="14AB8B44" w14:textId="77777777" w:rsidR="00267643" w:rsidRPr="00267643" w:rsidRDefault="00267643" w:rsidP="00267643">
            <w:pPr>
              <w:spacing w:after="0" w:line="360" w:lineRule="auto"/>
              <w:jc w:val="center"/>
              <w:rPr>
                <w:rFonts w:ascii="Times New Roman" w:hAnsi="Times New Roman" w:cs="Times New Roman"/>
                <w:b/>
                <w:bCs/>
                <w:sz w:val="24"/>
                <w:szCs w:val="24"/>
              </w:rPr>
            </w:pPr>
            <w:r w:rsidRPr="00267643">
              <w:rPr>
                <w:rFonts w:ascii="Times New Roman" w:hAnsi="Times New Roman" w:cs="Times New Roman"/>
                <w:b/>
                <w:bCs/>
                <w:sz w:val="24"/>
                <w:szCs w:val="24"/>
              </w:rPr>
              <w:t>Termen</w:t>
            </w:r>
          </w:p>
        </w:tc>
        <w:tc>
          <w:tcPr>
            <w:tcW w:w="0" w:type="auto"/>
            <w:vAlign w:val="center"/>
            <w:hideMark/>
          </w:tcPr>
          <w:p w14:paraId="140A7637" w14:textId="77777777" w:rsidR="00267643" w:rsidRPr="00267643" w:rsidRDefault="00267643" w:rsidP="00267643">
            <w:pPr>
              <w:spacing w:after="0" w:line="360" w:lineRule="auto"/>
              <w:jc w:val="center"/>
              <w:rPr>
                <w:rFonts w:ascii="Times New Roman" w:hAnsi="Times New Roman" w:cs="Times New Roman"/>
                <w:b/>
                <w:bCs/>
                <w:sz w:val="24"/>
                <w:szCs w:val="24"/>
              </w:rPr>
            </w:pPr>
            <w:r w:rsidRPr="00267643">
              <w:rPr>
                <w:rFonts w:ascii="Times New Roman" w:hAnsi="Times New Roman" w:cs="Times New Roman"/>
                <w:b/>
                <w:bCs/>
                <w:sz w:val="24"/>
                <w:szCs w:val="24"/>
              </w:rPr>
              <w:t>Indicator</w:t>
            </w:r>
          </w:p>
        </w:tc>
      </w:tr>
      <w:tr w:rsidR="00DE593F" w:rsidRPr="00267643" w14:paraId="2893EC05" w14:textId="77777777" w:rsidTr="00267643">
        <w:trPr>
          <w:tblCellSpacing w:w="15" w:type="dxa"/>
        </w:trPr>
        <w:tc>
          <w:tcPr>
            <w:tcW w:w="0" w:type="auto"/>
            <w:vAlign w:val="center"/>
            <w:hideMark/>
          </w:tcPr>
          <w:p w14:paraId="0C647239" w14:textId="10A13362" w:rsidR="00267643" w:rsidRPr="00267643" w:rsidRDefault="00267643" w:rsidP="00267643">
            <w:pPr>
              <w:spacing w:after="0" w:line="360" w:lineRule="auto"/>
              <w:jc w:val="center"/>
              <w:rPr>
                <w:rFonts w:ascii="Times New Roman" w:hAnsi="Times New Roman" w:cs="Times New Roman"/>
                <w:sz w:val="24"/>
                <w:szCs w:val="24"/>
              </w:rPr>
            </w:pPr>
            <w:r w:rsidRPr="00267643">
              <w:rPr>
                <w:rFonts w:ascii="Times New Roman" w:hAnsi="Times New Roman" w:cs="Times New Roman"/>
                <w:sz w:val="24"/>
                <w:szCs w:val="24"/>
              </w:rPr>
              <w:t>1</w:t>
            </w:r>
            <w:r>
              <w:rPr>
                <w:rFonts w:ascii="Times New Roman" w:hAnsi="Times New Roman" w:cs="Times New Roman"/>
                <w:sz w:val="24"/>
                <w:szCs w:val="24"/>
              </w:rPr>
              <w:t>.</w:t>
            </w:r>
          </w:p>
        </w:tc>
        <w:tc>
          <w:tcPr>
            <w:tcW w:w="0" w:type="auto"/>
            <w:vAlign w:val="center"/>
            <w:hideMark/>
          </w:tcPr>
          <w:p w14:paraId="047EAF15" w14:textId="7189845E" w:rsidR="00267643" w:rsidRPr="00267643" w:rsidRDefault="00267643" w:rsidP="00E14DB0">
            <w:pPr>
              <w:spacing w:after="0" w:line="360" w:lineRule="auto"/>
              <w:ind w:right="60"/>
              <w:jc w:val="both"/>
              <w:rPr>
                <w:rFonts w:ascii="Times New Roman" w:hAnsi="Times New Roman" w:cs="Times New Roman"/>
                <w:sz w:val="24"/>
                <w:szCs w:val="24"/>
              </w:rPr>
            </w:pPr>
            <w:r w:rsidRPr="00267643">
              <w:rPr>
                <w:rFonts w:ascii="Times New Roman" w:hAnsi="Times New Roman" w:cs="Times New Roman"/>
                <w:sz w:val="24"/>
                <w:szCs w:val="24"/>
              </w:rPr>
              <w:t>Adoptarea oficială a ghidului intern privind hărțuirea</w:t>
            </w:r>
            <w:r>
              <w:rPr>
                <w:rFonts w:ascii="Times New Roman" w:hAnsi="Times New Roman" w:cs="Times New Roman"/>
                <w:sz w:val="24"/>
                <w:szCs w:val="24"/>
              </w:rPr>
              <w:t xml:space="preserve">. </w:t>
            </w:r>
          </w:p>
        </w:tc>
        <w:tc>
          <w:tcPr>
            <w:tcW w:w="0" w:type="auto"/>
            <w:vAlign w:val="center"/>
            <w:hideMark/>
          </w:tcPr>
          <w:p w14:paraId="0B0F58DA" w14:textId="77777777" w:rsidR="00267643" w:rsidRPr="00267643" w:rsidRDefault="00267643" w:rsidP="00DE593F">
            <w:pPr>
              <w:spacing w:after="0" w:line="360" w:lineRule="auto"/>
              <w:jc w:val="center"/>
              <w:rPr>
                <w:rFonts w:ascii="Times New Roman" w:hAnsi="Times New Roman" w:cs="Times New Roman"/>
                <w:sz w:val="24"/>
                <w:szCs w:val="24"/>
              </w:rPr>
            </w:pPr>
            <w:r w:rsidRPr="00267643">
              <w:rPr>
                <w:rFonts w:ascii="Times New Roman" w:hAnsi="Times New Roman" w:cs="Times New Roman"/>
                <w:sz w:val="24"/>
                <w:szCs w:val="24"/>
              </w:rPr>
              <w:t>Director</w:t>
            </w:r>
          </w:p>
        </w:tc>
        <w:tc>
          <w:tcPr>
            <w:tcW w:w="0" w:type="auto"/>
            <w:vAlign w:val="center"/>
            <w:hideMark/>
          </w:tcPr>
          <w:p w14:paraId="66D05AB7" w14:textId="520538CE" w:rsidR="00267643" w:rsidRPr="00267643" w:rsidRDefault="00E14DB0" w:rsidP="00E14DB0">
            <w:pPr>
              <w:spacing w:after="0" w:line="360" w:lineRule="auto"/>
              <w:jc w:val="center"/>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La începutul anului școlar</w:t>
            </w:r>
          </w:p>
        </w:tc>
        <w:tc>
          <w:tcPr>
            <w:tcW w:w="0" w:type="auto"/>
            <w:vAlign w:val="center"/>
            <w:hideMark/>
          </w:tcPr>
          <w:p w14:paraId="62350F2C" w14:textId="77777777" w:rsidR="00267643" w:rsidRPr="00267643" w:rsidRDefault="00267643" w:rsidP="00267643">
            <w:p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Ghid aprobat și publicat</w:t>
            </w:r>
          </w:p>
        </w:tc>
      </w:tr>
      <w:tr w:rsidR="00DE593F" w:rsidRPr="00267643" w14:paraId="7996DFAD" w14:textId="77777777" w:rsidTr="00267643">
        <w:trPr>
          <w:tblCellSpacing w:w="15" w:type="dxa"/>
        </w:trPr>
        <w:tc>
          <w:tcPr>
            <w:tcW w:w="0" w:type="auto"/>
            <w:vAlign w:val="center"/>
            <w:hideMark/>
          </w:tcPr>
          <w:p w14:paraId="4DD237E9" w14:textId="133CFEE9" w:rsidR="00267643" w:rsidRPr="00267643" w:rsidRDefault="00267643" w:rsidP="00267643">
            <w:pPr>
              <w:spacing w:after="0" w:line="360" w:lineRule="auto"/>
              <w:jc w:val="center"/>
              <w:rPr>
                <w:rFonts w:ascii="Times New Roman" w:hAnsi="Times New Roman" w:cs="Times New Roman"/>
                <w:sz w:val="24"/>
                <w:szCs w:val="24"/>
              </w:rPr>
            </w:pPr>
            <w:r w:rsidRPr="00267643">
              <w:rPr>
                <w:rFonts w:ascii="Times New Roman" w:hAnsi="Times New Roman" w:cs="Times New Roman"/>
                <w:sz w:val="24"/>
                <w:szCs w:val="24"/>
              </w:rPr>
              <w:t>2</w:t>
            </w:r>
            <w:r>
              <w:rPr>
                <w:rFonts w:ascii="Times New Roman" w:hAnsi="Times New Roman" w:cs="Times New Roman"/>
                <w:sz w:val="24"/>
                <w:szCs w:val="24"/>
              </w:rPr>
              <w:t>.</w:t>
            </w:r>
          </w:p>
        </w:tc>
        <w:tc>
          <w:tcPr>
            <w:tcW w:w="0" w:type="auto"/>
            <w:vAlign w:val="center"/>
            <w:hideMark/>
          </w:tcPr>
          <w:p w14:paraId="36CE6A2A" w14:textId="26CD1326" w:rsidR="00267643" w:rsidRPr="00267643" w:rsidRDefault="00267643" w:rsidP="00E14DB0">
            <w:pPr>
              <w:spacing w:after="0" w:line="360" w:lineRule="auto"/>
              <w:ind w:right="60"/>
              <w:jc w:val="both"/>
              <w:rPr>
                <w:rFonts w:ascii="Times New Roman" w:hAnsi="Times New Roman" w:cs="Times New Roman"/>
                <w:sz w:val="24"/>
                <w:szCs w:val="24"/>
              </w:rPr>
            </w:pPr>
            <w:r w:rsidRPr="00267643">
              <w:rPr>
                <w:rFonts w:ascii="Times New Roman" w:hAnsi="Times New Roman" w:cs="Times New Roman"/>
                <w:sz w:val="24"/>
                <w:szCs w:val="24"/>
              </w:rPr>
              <w:t>Constituirea comisiei de primirea şi soluţionarea plângerilor/sesizărilor</w:t>
            </w:r>
            <w:r>
              <w:rPr>
                <w:rFonts w:ascii="Times New Roman" w:hAnsi="Times New Roman" w:cs="Times New Roman"/>
                <w:sz w:val="24"/>
                <w:szCs w:val="24"/>
              </w:rPr>
              <w:t>.</w:t>
            </w:r>
          </w:p>
          <w:p w14:paraId="14B7B30C" w14:textId="27CB99B0" w:rsidR="00267643" w:rsidRPr="00267643" w:rsidRDefault="00267643" w:rsidP="00E14DB0">
            <w:pPr>
              <w:spacing w:after="0" w:line="360" w:lineRule="auto"/>
              <w:ind w:right="60"/>
              <w:jc w:val="both"/>
              <w:rPr>
                <w:rFonts w:ascii="Times New Roman" w:hAnsi="Times New Roman" w:cs="Times New Roman"/>
                <w:sz w:val="24"/>
                <w:szCs w:val="24"/>
              </w:rPr>
            </w:pPr>
          </w:p>
        </w:tc>
        <w:tc>
          <w:tcPr>
            <w:tcW w:w="0" w:type="auto"/>
            <w:vAlign w:val="center"/>
            <w:hideMark/>
          </w:tcPr>
          <w:p w14:paraId="665C9F2F" w14:textId="77777777" w:rsidR="00267643" w:rsidRPr="00267643" w:rsidRDefault="00267643" w:rsidP="00DE593F">
            <w:pPr>
              <w:spacing w:after="0" w:line="360" w:lineRule="auto"/>
              <w:jc w:val="center"/>
              <w:rPr>
                <w:rFonts w:ascii="Times New Roman" w:hAnsi="Times New Roman" w:cs="Times New Roman"/>
                <w:sz w:val="24"/>
                <w:szCs w:val="24"/>
              </w:rPr>
            </w:pPr>
            <w:r w:rsidRPr="00267643">
              <w:rPr>
                <w:rFonts w:ascii="Times New Roman" w:hAnsi="Times New Roman" w:cs="Times New Roman"/>
                <w:sz w:val="24"/>
                <w:szCs w:val="24"/>
              </w:rPr>
              <w:t>Director</w:t>
            </w:r>
          </w:p>
        </w:tc>
        <w:tc>
          <w:tcPr>
            <w:tcW w:w="0" w:type="auto"/>
            <w:vAlign w:val="center"/>
            <w:hideMark/>
          </w:tcPr>
          <w:p w14:paraId="0A53C763" w14:textId="7296B6B8" w:rsidR="00267643" w:rsidRPr="00267643" w:rsidRDefault="00E14DB0" w:rsidP="00E14DB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Ori de câte ori se depun astfel de sesizări</w:t>
            </w:r>
          </w:p>
        </w:tc>
        <w:tc>
          <w:tcPr>
            <w:tcW w:w="0" w:type="auto"/>
            <w:vAlign w:val="center"/>
            <w:hideMark/>
          </w:tcPr>
          <w:p w14:paraId="4B14D75D" w14:textId="5AD37375" w:rsidR="00267643" w:rsidRPr="00267643" w:rsidRDefault="00267643" w:rsidP="00267643">
            <w:p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Decizie, listă afișată</w:t>
            </w:r>
          </w:p>
        </w:tc>
      </w:tr>
      <w:tr w:rsidR="00DE593F" w:rsidRPr="00267643" w14:paraId="0DA4A576" w14:textId="77777777" w:rsidTr="00267643">
        <w:trPr>
          <w:tblCellSpacing w:w="15" w:type="dxa"/>
        </w:trPr>
        <w:tc>
          <w:tcPr>
            <w:tcW w:w="0" w:type="auto"/>
            <w:vAlign w:val="center"/>
            <w:hideMark/>
          </w:tcPr>
          <w:p w14:paraId="2C0FE855" w14:textId="260BEEFD" w:rsidR="00267643" w:rsidRPr="00267643" w:rsidRDefault="00267643" w:rsidP="00267643">
            <w:pPr>
              <w:spacing w:after="0" w:line="360" w:lineRule="auto"/>
              <w:jc w:val="center"/>
              <w:rPr>
                <w:rFonts w:ascii="Times New Roman" w:hAnsi="Times New Roman" w:cs="Times New Roman"/>
                <w:sz w:val="24"/>
                <w:szCs w:val="24"/>
              </w:rPr>
            </w:pPr>
            <w:r w:rsidRPr="00267643">
              <w:rPr>
                <w:rFonts w:ascii="Times New Roman" w:hAnsi="Times New Roman" w:cs="Times New Roman"/>
                <w:sz w:val="24"/>
                <w:szCs w:val="24"/>
              </w:rPr>
              <w:t>3</w:t>
            </w:r>
            <w:r>
              <w:rPr>
                <w:rFonts w:ascii="Times New Roman" w:hAnsi="Times New Roman" w:cs="Times New Roman"/>
                <w:sz w:val="24"/>
                <w:szCs w:val="24"/>
              </w:rPr>
              <w:t>.</w:t>
            </w:r>
          </w:p>
        </w:tc>
        <w:tc>
          <w:tcPr>
            <w:tcW w:w="0" w:type="auto"/>
            <w:vAlign w:val="center"/>
            <w:hideMark/>
          </w:tcPr>
          <w:p w14:paraId="1E8F1F08" w14:textId="6C158424" w:rsidR="00267643" w:rsidRPr="00267643" w:rsidRDefault="00267643" w:rsidP="00E14DB0">
            <w:pPr>
              <w:spacing w:after="0" w:line="360" w:lineRule="auto"/>
              <w:ind w:right="60"/>
              <w:jc w:val="both"/>
              <w:rPr>
                <w:rFonts w:ascii="Times New Roman" w:hAnsi="Times New Roman" w:cs="Times New Roman"/>
                <w:sz w:val="24"/>
                <w:szCs w:val="24"/>
              </w:rPr>
            </w:pPr>
            <w:r w:rsidRPr="00267643">
              <w:rPr>
                <w:rFonts w:ascii="Times New Roman" w:hAnsi="Times New Roman" w:cs="Times New Roman"/>
                <w:sz w:val="24"/>
                <w:szCs w:val="24"/>
              </w:rPr>
              <w:t xml:space="preserve">Elaborarea și implementarea unei proceduri de </w:t>
            </w:r>
            <w:r>
              <w:rPr>
                <w:rFonts w:ascii="Times New Roman" w:hAnsi="Times New Roman" w:cs="Times New Roman"/>
                <w:sz w:val="24"/>
                <w:szCs w:val="24"/>
              </w:rPr>
              <w:t xml:space="preserve">prevenire, combatere, </w:t>
            </w:r>
            <w:r w:rsidRPr="00267643">
              <w:rPr>
                <w:rFonts w:ascii="Times New Roman" w:hAnsi="Times New Roman" w:cs="Times New Roman"/>
                <w:sz w:val="24"/>
                <w:szCs w:val="24"/>
              </w:rPr>
              <w:t>sesizare, anchetă și soluționare</w:t>
            </w:r>
            <w:r>
              <w:rPr>
                <w:rFonts w:ascii="Times New Roman" w:hAnsi="Times New Roman" w:cs="Times New Roman"/>
                <w:sz w:val="24"/>
                <w:szCs w:val="24"/>
              </w:rPr>
              <w:t xml:space="preserve"> a </w:t>
            </w:r>
            <w:r w:rsidRPr="00267643">
              <w:rPr>
                <w:rFonts w:ascii="Times New Roman" w:hAnsi="Times New Roman" w:cs="Times New Roman"/>
                <w:sz w:val="24"/>
                <w:szCs w:val="24"/>
              </w:rPr>
              <w:t>cazurilor de hărţuire</w:t>
            </w:r>
            <w:r>
              <w:rPr>
                <w:rFonts w:ascii="Times New Roman" w:hAnsi="Times New Roman" w:cs="Times New Roman"/>
                <w:sz w:val="24"/>
                <w:szCs w:val="24"/>
              </w:rPr>
              <w:t>.</w:t>
            </w:r>
          </w:p>
          <w:p w14:paraId="7950E1B6" w14:textId="73A62E1A" w:rsidR="00267643" w:rsidRPr="00267643" w:rsidRDefault="00267643" w:rsidP="00E14DB0">
            <w:pPr>
              <w:spacing w:after="0" w:line="360" w:lineRule="auto"/>
              <w:ind w:right="60"/>
              <w:jc w:val="both"/>
              <w:rPr>
                <w:rFonts w:ascii="Times New Roman" w:hAnsi="Times New Roman" w:cs="Times New Roman"/>
                <w:sz w:val="24"/>
                <w:szCs w:val="24"/>
              </w:rPr>
            </w:pPr>
          </w:p>
        </w:tc>
        <w:tc>
          <w:tcPr>
            <w:tcW w:w="0" w:type="auto"/>
            <w:vAlign w:val="center"/>
            <w:hideMark/>
          </w:tcPr>
          <w:p w14:paraId="2EF00558" w14:textId="6A8CE42C" w:rsidR="00267643" w:rsidRPr="00267643" w:rsidRDefault="00267643" w:rsidP="00DE593F">
            <w:pPr>
              <w:spacing w:after="0" w:line="360" w:lineRule="auto"/>
              <w:jc w:val="center"/>
              <w:rPr>
                <w:rFonts w:ascii="Times New Roman" w:hAnsi="Times New Roman" w:cs="Times New Roman"/>
                <w:sz w:val="24"/>
                <w:szCs w:val="24"/>
              </w:rPr>
            </w:pPr>
            <w:r w:rsidRPr="00267643">
              <w:rPr>
                <w:rFonts w:ascii="Times New Roman" w:hAnsi="Times New Roman" w:cs="Times New Roman"/>
                <w:sz w:val="24"/>
                <w:szCs w:val="24"/>
              </w:rPr>
              <w:t>Comisia</w:t>
            </w:r>
            <w:r w:rsidR="00DE593F">
              <w:rPr>
                <w:rFonts w:ascii="Times New Roman" w:hAnsi="Times New Roman" w:cs="Times New Roman"/>
                <w:sz w:val="24"/>
                <w:szCs w:val="24"/>
              </w:rPr>
              <w:t xml:space="preserve"> responsabilă</w:t>
            </w:r>
          </w:p>
        </w:tc>
        <w:tc>
          <w:tcPr>
            <w:tcW w:w="0" w:type="auto"/>
            <w:vAlign w:val="center"/>
            <w:hideMark/>
          </w:tcPr>
          <w:p w14:paraId="4909CF1E" w14:textId="3357D536" w:rsidR="00267643" w:rsidRPr="00267643" w:rsidRDefault="00E14DB0" w:rsidP="00E14DB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Permanent</w:t>
            </w:r>
          </w:p>
        </w:tc>
        <w:tc>
          <w:tcPr>
            <w:tcW w:w="0" w:type="auto"/>
            <w:vAlign w:val="center"/>
            <w:hideMark/>
          </w:tcPr>
          <w:p w14:paraId="185B9D0C" w14:textId="77777777" w:rsidR="00267643" w:rsidRPr="00267643" w:rsidRDefault="00267643" w:rsidP="00267643">
            <w:p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Procedură afișată și distribuită</w:t>
            </w:r>
          </w:p>
        </w:tc>
      </w:tr>
      <w:tr w:rsidR="00DE593F" w:rsidRPr="00267643" w14:paraId="604C497E" w14:textId="77777777" w:rsidTr="00267643">
        <w:trPr>
          <w:tblCellSpacing w:w="15" w:type="dxa"/>
        </w:trPr>
        <w:tc>
          <w:tcPr>
            <w:tcW w:w="0" w:type="auto"/>
            <w:vAlign w:val="center"/>
            <w:hideMark/>
          </w:tcPr>
          <w:p w14:paraId="006C5A04" w14:textId="32DC182F" w:rsidR="00267643" w:rsidRPr="00267643" w:rsidRDefault="00267643" w:rsidP="00267643">
            <w:pPr>
              <w:spacing w:after="0" w:line="360" w:lineRule="auto"/>
              <w:jc w:val="center"/>
              <w:rPr>
                <w:rFonts w:ascii="Times New Roman" w:hAnsi="Times New Roman" w:cs="Times New Roman"/>
                <w:sz w:val="24"/>
                <w:szCs w:val="24"/>
              </w:rPr>
            </w:pPr>
            <w:r w:rsidRPr="00267643">
              <w:rPr>
                <w:rFonts w:ascii="Times New Roman" w:hAnsi="Times New Roman" w:cs="Times New Roman"/>
                <w:sz w:val="24"/>
                <w:szCs w:val="24"/>
              </w:rPr>
              <w:t>4</w:t>
            </w:r>
            <w:r>
              <w:rPr>
                <w:rFonts w:ascii="Times New Roman" w:hAnsi="Times New Roman" w:cs="Times New Roman"/>
                <w:sz w:val="24"/>
                <w:szCs w:val="24"/>
              </w:rPr>
              <w:t>.</w:t>
            </w:r>
          </w:p>
        </w:tc>
        <w:tc>
          <w:tcPr>
            <w:tcW w:w="0" w:type="auto"/>
            <w:vAlign w:val="center"/>
            <w:hideMark/>
          </w:tcPr>
          <w:p w14:paraId="57C5FD21" w14:textId="7DDB44F4" w:rsidR="00267643" w:rsidRPr="00267643" w:rsidRDefault="00DE593F" w:rsidP="00E14DB0">
            <w:pPr>
              <w:spacing w:after="0" w:line="360" w:lineRule="auto"/>
              <w:ind w:right="60"/>
              <w:jc w:val="both"/>
              <w:rPr>
                <w:rFonts w:ascii="Times New Roman" w:hAnsi="Times New Roman" w:cs="Times New Roman"/>
                <w:sz w:val="24"/>
                <w:szCs w:val="24"/>
              </w:rPr>
            </w:pPr>
            <w:r w:rsidRPr="00DE593F">
              <w:rPr>
                <w:rFonts w:ascii="Times New Roman" w:hAnsi="Times New Roman" w:cs="Times New Roman"/>
                <w:sz w:val="24"/>
                <w:szCs w:val="24"/>
              </w:rPr>
              <w:t>Organizarea cursurilor anuale de instruire pentru personal</w:t>
            </w:r>
            <w:r>
              <w:rPr>
                <w:rFonts w:ascii="Times New Roman" w:hAnsi="Times New Roman" w:cs="Times New Roman"/>
                <w:sz w:val="24"/>
                <w:szCs w:val="24"/>
              </w:rPr>
              <w:t>.</w:t>
            </w:r>
          </w:p>
        </w:tc>
        <w:tc>
          <w:tcPr>
            <w:tcW w:w="0" w:type="auto"/>
            <w:vAlign w:val="center"/>
            <w:hideMark/>
          </w:tcPr>
          <w:p w14:paraId="618CC53C" w14:textId="77777777" w:rsidR="00267643" w:rsidRPr="00267643" w:rsidRDefault="00267643" w:rsidP="00DE593F">
            <w:pPr>
              <w:spacing w:after="0" w:line="360" w:lineRule="auto"/>
              <w:jc w:val="center"/>
              <w:rPr>
                <w:rFonts w:ascii="Times New Roman" w:hAnsi="Times New Roman" w:cs="Times New Roman"/>
                <w:sz w:val="24"/>
                <w:szCs w:val="24"/>
              </w:rPr>
            </w:pPr>
            <w:r w:rsidRPr="00267643">
              <w:rPr>
                <w:rFonts w:ascii="Times New Roman" w:hAnsi="Times New Roman" w:cs="Times New Roman"/>
                <w:sz w:val="24"/>
                <w:szCs w:val="24"/>
              </w:rPr>
              <w:t>Responsabil formare</w:t>
            </w:r>
          </w:p>
        </w:tc>
        <w:tc>
          <w:tcPr>
            <w:tcW w:w="0" w:type="auto"/>
            <w:vAlign w:val="center"/>
            <w:hideMark/>
          </w:tcPr>
          <w:p w14:paraId="707789D4" w14:textId="77777777" w:rsidR="00267643" w:rsidRPr="00267643" w:rsidRDefault="00267643" w:rsidP="00E14DB0">
            <w:pPr>
              <w:spacing w:after="0" w:line="360" w:lineRule="auto"/>
              <w:jc w:val="center"/>
              <w:rPr>
                <w:rFonts w:ascii="Times New Roman" w:hAnsi="Times New Roman" w:cs="Times New Roman"/>
                <w:color w:val="000000" w:themeColor="text1"/>
                <w:sz w:val="24"/>
                <w:szCs w:val="24"/>
              </w:rPr>
            </w:pPr>
            <w:r w:rsidRPr="00267643">
              <w:rPr>
                <w:rFonts w:ascii="Times New Roman" w:hAnsi="Times New Roman" w:cs="Times New Roman"/>
                <w:color w:val="000000" w:themeColor="text1"/>
                <w:sz w:val="24"/>
                <w:szCs w:val="24"/>
              </w:rPr>
              <w:t>Anual</w:t>
            </w:r>
          </w:p>
        </w:tc>
        <w:tc>
          <w:tcPr>
            <w:tcW w:w="0" w:type="auto"/>
            <w:vAlign w:val="center"/>
            <w:hideMark/>
          </w:tcPr>
          <w:p w14:paraId="34EF6D99" w14:textId="63FCCE0C" w:rsidR="00DE593F" w:rsidRPr="00267643" w:rsidRDefault="00267643" w:rsidP="00267643">
            <w:p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Procese-verbale, prezență</w:t>
            </w:r>
            <w:r w:rsidR="00DE593F">
              <w:rPr>
                <w:rFonts w:ascii="Times New Roman" w:hAnsi="Times New Roman" w:cs="Times New Roman"/>
                <w:sz w:val="24"/>
                <w:szCs w:val="24"/>
              </w:rPr>
              <w:t>, fișe de instruire</w:t>
            </w:r>
          </w:p>
        </w:tc>
      </w:tr>
      <w:tr w:rsidR="00DE593F" w:rsidRPr="00267643" w14:paraId="4E997E27" w14:textId="77777777" w:rsidTr="00267643">
        <w:trPr>
          <w:tblCellSpacing w:w="15" w:type="dxa"/>
        </w:trPr>
        <w:tc>
          <w:tcPr>
            <w:tcW w:w="0" w:type="auto"/>
            <w:vAlign w:val="center"/>
          </w:tcPr>
          <w:p w14:paraId="1BFB789E" w14:textId="496EF23D" w:rsidR="00DE593F" w:rsidRPr="00267643" w:rsidRDefault="00E14DB0" w:rsidP="002676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14:paraId="194F0DB5" w14:textId="0AC3F825" w:rsidR="00DE593F" w:rsidRPr="00DE593F" w:rsidRDefault="00DE593F" w:rsidP="00E14DB0">
            <w:pPr>
              <w:spacing w:after="0" w:line="360" w:lineRule="auto"/>
              <w:ind w:right="60"/>
              <w:jc w:val="both"/>
              <w:rPr>
                <w:rFonts w:ascii="Times New Roman" w:hAnsi="Times New Roman" w:cs="Times New Roman"/>
                <w:sz w:val="24"/>
                <w:szCs w:val="24"/>
              </w:rPr>
            </w:pPr>
            <w:r w:rsidRPr="00DE593F">
              <w:rPr>
                <w:rFonts w:ascii="Times New Roman" w:hAnsi="Times New Roman" w:cs="Times New Roman"/>
                <w:sz w:val="24"/>
                <w:szCs w:val="24"/>
              </w:rPr>
              <w:t>Diseminarea metodologiei și ghidului prin canale interne</w:t>
            </w:r>
            <w:r>
              <w:rPr>
                <w:rFonts w:ascii="Times New Roman" w:hAnsi="Times New Roman" w:cs="Times New Roman"/>
                <w:sz w:val="24"/>
                <w:szCs w:val="24"/>
              </w:rPr>
              <w:t>.</w:t>
            </w:r>
          </w:p>
        </w:tc>
        <w:tc>
          <w:tcPr>
            <w:tcW w:w="0" w:type="auto"/>
            <w:vAlign w:val="center"/>
          </w:tcPr>
          <w:p w14:paraId="08CD9719" w14:textId="7A1F3802" w:rsidR="00DE593F" w:rsidRPr="00267643" w:rsidRDefault="00DE593F" w:rsidP="00DE593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Secretariat</w:t>
            </w:r>
          </w:p>
        </w:tc>
        <w:tc>
          <w:tcPr>
            <w:tcW w:w="0" w:type="auto"/>
            <w:vAlign w:val="center"/>
          </w:tcPr>
          <w:p w14:paraId="522A525A" w14:textId="4966F4BC" w:rsidR="00DE593F" w:rsidRPr="00E14DB0" w:rsidRDefault="00DE593F" w:rsidP="00E14DB0">
            <w:pPr>
              <w:spacing w:after="0" w:line="360" w:lineRule="auto"/>
              <w:jc w:val="center"/>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Permanent</w:t>
            </w:r>
          </w:p>
        </w:tc>
        <w:tc>
          <w:tcPr>
            <w:tcW w:w="0" w:type="auto"/>
            <w:vAlign w:val="center"/>
          </w:tcPr>
          <w:p w14:paraId="3CA63058" w14:textId="268C7E8D" w:rsidR="00DE593F" w:rsidRPr="00267643" w:rsidRDefault="00DE593F" w:rsidP="00267643">
            <w:pPr>
              <w:spacing w:after="0" w:line="360" w:lineRule="auto"/>
              <w:rPr>
                <w:rFonts w:ascii="Times New Roman" w:hAnsi="Times New Roman" w:cs="Times New Roman"/>
                <w:sz w:val="24"/>
                <w:szCs w:val="24"/>
              </w:rPr>
            </w:pPr>
            <w:r>
              <w:rPr>
                <w:rFonts w:ascii="Times New Roman" w:hAnsi="Times New Roman" w:cs="Times New Roman"/>
                <w:sz w:val="24"/>
                <w:szCs w:val="24"/>
              </w:rPr>
              <w:t>Materiale afișate</w:t>
            </w:r>
          </w:p>
        </w:tc>
      </w:tr>
      <w:tr w:rsidR="00DE593F" w:rsidRPr="00267643" w14:paraId="5874DC8C" w14:textId="77777777" w:rsidTr="00267643">
        <w:trPr>
          <w:tblCellSpacing w:w="15" w:type="dxa"/>
        </w:trPr>
        <w:tc>
          <w:tcPr>
            <w:tcW w:w="0" w:type="auto"/>
            <w:vAlign w:val="center"/>
          </w:tcPr>
          <w:p w14:paraId="36126D50" w14:textId="54D775EC" w:rsidR="00DE593F" w:rsidRPr="00267643" w:rsidRDefault="00E14DB0" w:rsidP="002676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vAlign w:val="center"/>
          </w:tcPr>
          <w:p w14:paraId="7BF86FF9" w14:textId="6ED39588" w:rsidR="00DE593F" w:rsidRPr="00DE593F" w:rsidRDefault="00DE593F" w:rsidP="00E14DB0">
            <w:pPr>
              <w:spacing w:after="0" w:line="360" w:lineRule="auto"/>
              <w:ind w:right="60"/>
              <w:jc w:val="both"/>
              <w:rPr>
                <w:rFonts w:ascii="Times New Roman" w:hAnsi="Times New Roman" w:cs="Times New Roman"/>
                <w:sz w:val="24"/>
                <w:szCs w:val="24"/>
              </w:rPr>
            </w:pPr>
            <w:r w:rsidRPr="00267643">
              <w:rPr>
                <w:rFonts w:ascii="Times New Roman" w:hAnsi="Times New Roman" w:cs="Times New Roman"/>
                <w:sz w:val="24"/>
                <w:szCs w:val="24"/>
              </w:rPr>
              <w:t>Asigurarea unui canal sigur și confidențial pentru sesizări</w:t>
            </w:r>
            <w:r>
              <w:rPr>
                <w:rFonts w:ascii="Times New Roman" w:hAnsi="Times New Roman" w:cs="Times New Roman"/>
                <w:sz w:val="24"/>
                <w:szCs w:val="24"/>
              </w:rPr>
              <w:t>.</w:t>
            </w:r>
          </w:p>
        </w:tc>
        <w:tc>
          <w:tcPr>
            <w:tcW w:w="0" w:type="auto"/>
            <w:vAlign w:val="center"/>
          </w:tcPr>
          <w:p w14:paraId="04ECA277" w14:textId="648A93D7" w:rsidR="00DE593F" w:rsidRDefault="00DE593F" w:rsidP="00DE593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IT/Secretariat, Director</w:t>
            </w:r>
          </w:p>
        </w:tc>
        <w:tc>
          <w:tcPr>
            <w:tcW w:w="0" w:type="auto"/>
            <w:vAlign w:val="center"/>
          </w:tcPr>
          <w:p w14:paraId="05215E37" w14:textId="076B59E8" w:rsidR="00DE593F" w:rsidRPr="00E14DB0" w:rsidRDefault="00DE593F" w:rsidP="00E14DB0">
            <w:pPr>
              <w:spacing w:after="0" w:line="360" w:lineRule="auto"/>
              <w:jc w:val="center"/>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Permanent</w:t>
            </w:r>
          </w:p>
        </w:tc>
        <w:tc>
          <w:tcPr>
            <w:tcW w:w="0" w:type="auto"/>
            <w:vAlign w:val="center"/>
          </w:tcPr>
          <w:p w14:paraId="6C28132F" w14:textId="6841CA6C" w:rsidR="00DE593F" w:rsidRDefault="00DE593F" w:rsidP="00267643">
            <w:pPr>
              <w:spacing w:after="0" w:line="360" w:lineRule="auto"/>
              <w:rPr>
                <w:rFonts w:ascii="Times New Roman" w:hAnsi="Times New Roman" w:cs="Times New Roman"/>
                <w:sz w:val="24"/>
                <w:szCs w:val="24"/>
              </w:rPr>
            </w:pPr>
            <w:r w:rsidRPr="00DE593F">
              <w:rPr>
                <w:rFonts w:ascii="Times New Roman" w:hAnsi="Times New Roman" w:cs="Times New Roman"/>
                <w:sz w:val="24"/>
                <w:szCs w:val="24"/>
              </w:rPr>
              <w:t>Funcționalitate verificată</w:t>
            </w:r>
          </w:p>
        </w:tc>
      </w:tr>
      <w:tr w:rsidR="00DE593F" w:rsidRPr="00267643" w14:paraId="2AF1637A" w14:textId="77777777" w:rsidTr="00267643">
        <w:trPr>
          <w:tblCellSpacing w:w="15" w:type="dxa"/>
        </w:trPr>
        <w:tc>
          <w:tcPr>
            <w:tcW w:w="0" w:type="auto"/>
            <w:vAlign w:val="center"/>
            <w:hideMark/>
          </w:tcPr>
          <w:p w14:paraId="69AC487A" w14:textId="794B514A" w:rsidR="00267643" w:rsidRPr="00267643" w:rsidRDefault="00E14DB0" w:rsidP="002676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0" w:type="auto"/>
            <w:vAlign w:val="center"/>
            <w:hideMark/>
          </w:tcPr>
          <w:p w14:paraId="11656B22" w14:textId="0656B5D1" w:rsidR="00267643" w:rsidRPr="00267643" w:rsidRDefault="00267643" w:rsidP="00E14DB0">
            <w:pPr>
              <w:spacing w:after="0" w:line="360" w:lineRule="auto"/>
              <w:ind w:right="60"/>
              <w:jc w:val="both"/>
              <w:rPr>
                <w:rFonts w:ascii="Times New Roman" w:hAnsi="Times New Roman" w:cs="Times New Roman"/>
                <w:sz w:val="24"/>
                <w:szCs w:val="24"/>
              </w:rPr>
            </w:pPr>
            <w:r w:rsidRPr="00267643">
              <w:rPr>
                <w:rFonts w:ascii="Times New Roman" w:hAnsi="Times New Roman" w:cs="Times New Roman"/>
                <w:sz w:val="24"/>
                <w:szCs w:val="24"/>
              </w:rPr>
              <w:t xml:space="preserve">Realizarea unei campanii de </w:t>
            </w:r>
            <w:r w:rsidR="00DE593F">
              <w:rPr>
                <w:rFonts w:ascii="Times New Roman" w:hAnsi="Times New Roman" w:cs="Times New Roman"/>
                <w:sz w:val="24"/>
                <w:szCs w:val="24"/>
              </w:rPr>
              <w:t xml:space="preserve">conștientizare pentru angajați. </w:t>
            </w:r>
          </w:p>
        </w:tc>
        <w:tc>
          <w:tcPr>
            <w:tcW w:w="0" w:type="auto"/>
            <w:vAlign w:val="center"/>
            <w:hideMark/>
          </w:tcPr>
          <w:p w14:paraId="7ACB9FA9" w14:textId="5C5F07F6" w:rsidR="00267643" w:rsidRPr="00267643" w:rsidRDefault="00DE593F" w:rsidP="00DE593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Consilier școlar</w:t>
            </w:r>
          </w:p>
        </w:tc>
        <w:tc>
          <w:tcPr>
            <w:tcW w:w="0" w:type="auto"/>
            <w:vAlign w:val="center"/>
            <w:hideMark/>
          </w:tcPr>
          <w:p w14:paraId="70B90BF4" w14:textId="77777777" w:rsidR="00267643" w:rsidRPr="00267643" w:rsidRDefault="00267643" w:rsidP="00E14DB0">
            <w:pPr>
              <w:spacing w:after="0" w:line="360" w:lineRule="auto"/>
              <w:jc w:val="center"/>
              <w:rPr>
                <w:rFonts w:ascii="Times New Roman" w:hAnsi="Times New Roman" w:cs="Times New Roman"/>
                <w:color w:val="000000" w:themeColor="text1"/>
                <w:sz w:val="24"/>
                <w:szCs w:val="24"/>
              </w:rPr>
            </w:pPr>
            <w:r w:rsidRPr="00267643">
              <w:rPr>
                <w:rFonts w:ascii="Times New Roman" w:hAnsi="Times New Roman" w:cs="Times New Roman"/>
                <w:color w:val="000000" w:themeColor="text1"/>
                <w:sz w:val="24"/>
                <w:szCs w:val="24"/>
              </w:rPr>
              <w:t>Semestrial</w:t>
            </w:r>
          </w:p>
        </w:tc>
        <w:tc>
          <w:tcPr>
            <w:tcW w:w="0" w:type="auto"/>
            <w:vAlign w:val="center"/>
            <w:hideMark/>
          </w:tcPr>
          <w:p w14:paraId="060C8FB2" w14:textId="69016A85" w:rsidR="00267643" w:rsidRPr="00267643" w:rsidRDefault="00DE593F" w:rsidP="00267643">
            <w:pPr>
              <w:spacing w:after="0" w:line="360" w:lineRule="auto"/>
              <w:rPr>
                <w:rFonts w:ascii="Times New Roman" w:hAnsi="Times New Roman" w:cs="Times New Roman"/>
                <w:sz w:val="24"/>
                <w:szCs w:val="24"/>
              </w:rPr>
            </w:pPr>
            <w:r>
              <w:rPr>
                <w:rFonts w:ascii="Times New Roman" w:hAnsi="Times New Roman" w:cs="Times New Roman"/>
                <w:sz w:val="24"/>
                <w:szCs w:val="24"/>
              </w:rPr>
              <w:t>Evenimente, afișe</w:t>
            </w:r>
          </w:p>
        </w:tc>
      </w:tr>
      <w:tr w:rsidR="00DE593F" w:rsidRPr="00267643" w14:paraId="75D57893" w14:textId="77777777" w:rsidTr="00267643">
        <w:trPr>
          <w:tblCellSpacing w:w="15" w:type="dxa"/>
        </w:trPr>
        <w:tc>
          <w:tcPr>
            <w:tcW w:w="0" w:type="auto"/>
            <w:vAlign w:val="center"/>
          </w:tcPr>
          <w:p w14:paraId="3B818200" w14:textId="49DCCC53" w:rsidR="00DE593F" w:rsidRPr="00267643" w:rsidRDefault="00E14DB0" w:rsidP="002676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14:paraId="72651902" w14:textId="29600AF7" w:rsidR="00DE593F" w:rsidRPr="00267643" w:rsidRDefault="00DE593F" w:rsidP="00E14DB0">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E</w:t>
            </w:r>
            <w:r w:rsidRPr="00DE593F">
              <w:rPr>
                <w:rFonts w:ascii="Times New Roman" w:hAnsi="Times New Roman" w:cs="Times New Roman"/>
                <w:sz w:val="24"/>
                <w:szCs w:val="24"/>
              </w:rPr>
              <w:t>laborarea de rapoarte, analize și prognoze privind aplicarea principiului egalității de șanse</w:t>
            </w:r>
            <w:r>
              <w:rPr>
                <w:rFonts w:ascii="Times New Roman" w:hAnsi="Times New Roman" w:cs="Times New Roman"/>
                <w:sz w:val="24"/>
                <w:szCs w:val="24"/>
              </w:rPr>
              <w:t>.</w:t>
            </w:r>
          </w:p>
        </w:tc>
        <w:tc>
          <w:tcPr>
            <w:tcW w:w="0" w:type="auto"/>
            <w:vAlign w:val="center"/>
          </w:tcPr>
          <w:p w14:paraId="2B7D47DB" w14:textId="129E56CE" w:rsidR="00DE593F" w:rsidRDefault="00DE593F" w:rsidP="00DE593F">
            <w:pPr>
              <w:spacing w:after="0" w:line="360" w:lineRule="auto"/>
              <w:jc w:val="center"/>
              <w:rPr>
                <w:rFonts w:ascii="Times New Roman" w:hAnsi="Times New Roman" w:cs="Times New Roman"/>
                <w:sz w:val="24"/>
                <w:szCs w:val="24"/>
              </w:rPr>
            </w:pPr>
            <w:r w:rsidRPr="00DE593F">
              <w:rPr>
                <w:rFonts w:ascii="Times New Roman" w:hAnsi="Times New Roman" w:cs="Times New Roman"/>
                <w:sz w:val="24"/>
                <w:szCs w:val="24"/>
              </w:rPr>
              <w:t>Comisia, responsabil egalitate de șanse</w:t>
            </w:r>
          </w:p>
        </w:tc>
        <w:tc>
          <w:tcPr>
            <w:tcW w:w="0" w:type="auto"/>
            <w:vAlign w:val="center"/>
          </w:tcPr>
          <w:p w14:paraId="003A6638" w14:textId="4A9821E8" w:rsidR="00DE593F" w:rsidRPr="00E14DB0" w:rsidRDefault="00DE593F" w:rsidP="00E14DB0">
            <w:pPr>
              <w:spacing w:after="0" w:line="360" w:lineRule="auto"/>
              <w:jc w:val="center"/>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Anual</w:t>
            </w:r>
          </w:p>
        </w:tc>
        <w:tc>
          <w:tcPr>
            <w:tcW w:w="0" w:type="auto"/>
            <w:vAlign w:val="center"/>
          </w:tcPr>
          <w:p w14:paraId="5B7014A9" w14:textId="77427461" w:rsidR="00DE593F" w:rsidRDefault="00DE593F" w:rsidP="00267643">
            <w:pPr>
              <w:spacing w:after="0" w:line="360" w:lineRule="auto"/>
              <w:rPr>
                <w:rFonts w:ascii="Times New Roman" w:hAnsi="Times New Roman" w:cs="Times New Roman"/>
                <w:sz w:val="24"/>
                <w:szCs w:val="24"/>
              </w:rPr>
            </w:pPr>
            <w:r w:rsidRPr="00DE593F">
              <w:rPr>
                <w:rFonts w:ascii="Times New Roman" w:hAnsi="Times New Roman" w:cs="Times New Roman"/>
                <w:sz w:val="24"/>
                <w:szCs w:val="24"/>
              </w:rPr>
              <w:t>Rapoarte elaborate și arhivate</w:t>
            </w:r>
          </w:p>
        </w:tc>
      </w:tr>
      <w:tr w:rsidR="00DE593F" w:rsidRPr="00267643" w14:paraId="36B0D288" w14:textId="77777777" w:rsidTr="00267643">
        <w:trPr>
          <w:tblCellSpacing w:w="15" w:type="dxa"/>
        </w:trPr>
        <w:tc>
          <w:tcPr>
            <w:tcW w:w="0" w:type="auto"/>
            <w:vAlign w:val="center"/>
          </w:tcPr>
          <w:p w14:paraId="47A85F26" w14:textId="6B559A3E" w:rsidR="00DE593F" w:rsidRPr="00267643" w:rsidRDefault="00E14DB0" w:rsidP="002676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0" w:type="auto"/>
            <w:vAlign w:val="center"/>
          </w:tcPr>
          <w:p w14:paraId="215703B5" w14:textId="54E5DC60" w:rsidR="00DE593F" w:rsidRDefault="00DE593F" w:rsidP="00E14DB0">
            <w:pPr>
              <w:spacing w:after="0" w:line="360" w:lineRule="auto"/>
              <w:ind w:right="60"/>
              <w:jc w:val="both"/>
              <w:rPr>
                <w:rFonts w:ascii="Times New Roman" w:hAnsi="Times New Roman" w:cs="Times New Roman"/>
                <w:sz w:val="24"/>
                <w:szCs w:val="24"/>
              </w:rPr>
            </w:pPr>
            <w:r w:rsidRPr="00DE593F">
              <w:rPr>
                <w:rFonts w:ascii="Times New Roman" w:hAnsi="Times New Roman" w:cs="Times New Roman"/>
                <w:sz w:val="24"/>
                <w:szCs w:val="24"/>
              </w:rPr>
              <w:t>Asigurarea informării conducerii asupra legislației din domeniul egalității</w:t>
            </w:r>
            <w:r>
              <w:rPr>
                <w:rFonts w:ascii="Times New Roman" w:hAnsi="Times New Roman" w:cs="Times New Roman"/>
                <w:sz w:val="24"/>
                <w:szCs w:val="24"/>
              </w:rPr>
              <w:t xml:space="preserve"> de șanse.</w:t>
            </w:r>
          </w:p>
        </w:tc>
        <w:tc>
          <w:tcPr>
            <w:tcW w:w="0" w:type="auto"/>
            <w:vAlign w:val="center"/>
          </w:tcPr>
          <w:p w14:paraId="2235F47F" w14:textId="1E97C4E3" w:rsidR="00DE593F" w:rsidRPr="00DE593F" w:rsidRDefault="00DE593F" w:rsidP="00DE593F">
            <w:pPr>
              <w:spacing w:after="0" w:line="360" w:lineRule="auto"/>
              <w:jc w:val="center"/>
              <w:rPr>
                <w:rFonts w:ascii="Times New Roman" w:hAnsi="Times New Roman" w:cs="Times New Roman"/>
                <w:sz w:val="24"/>
                <w:szCs w:val="24"/>
              </w:rPr>
            </w:pPr>
            <w:r w:rsidRPr="00DE593F">
              <w:rPr>
                <w:rFonts w:ascii="Times New Roman" w:hAnsi="Times New Roman" w:cs="Times New Roman"/>
                <w:sz w:val="24"/>
                <w:szCs w:val="24"/>
              </w:rPr>
              <w:t>Persoana responsabilă, Comisia</w:t>
            </w:r>
          </w:p>
        </w:tc>
        <w:tc>
          <w:tcPr>
            <w:tcW w:w="0" w:type="auto"/>
            <w:vAlign w:val="center"/>
          </w:tcPr>
          <w:p w14:paraId="0AF17964" w14:textId="07FB3447" w:rsidR="00DE593F" w:rsidRPr="00E14DB0" w:rsidRDefault="00DE593F" w:rsidP="00E14DB0">
            <w:pPr>
              <w:spacing w:after="0" w:line="360" w:lineRule="auto"/>
              <w:jc w:val="center"/>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Trimestrial</w:t>
            </w:r>
          </w:p>
        </w:tc>
        <w:tc>
          <w:tcPr>
            <w:tcW w:w="0" w:type="auto"/>
            <w:vAlign w:val="center"/>
          </w:tcPr>
          <w:p w14:paraId="6CCAAF37" w14:textId="43901B52" w:rsidR="00DE593F" w:rsidRPr="00DE593F" w:rsidRDefault="00DE593F" w:rsidP="00267643">
            <w:pPr>
              <w:spacing w:after="0" w:line="360" w:lineRule="auto"/>
              <w:rPr>
                <w:rFonts w:ascii="Times New Roman" w:hAnsi="Times New Roman" w:cs="Times New Roman"/>
                <w:sz w:val="24"/>
                <w:szCs w:val="24"/>
              </w:rPr>
            </w:pPr>
            <w:r w:rsidRPr="00DE593F">
              <w:rPr>
                <w:rFonts w:ascii="Times New Roman" w:hAnsi="Times New Roman" w:cs="Times New Roman"/>
                <w:sz w:val="24"/>
                <w:szCs w:val="24"/>
              </w:rPr>
              <w:t>Informări transmise în scris</w:t>
            </w:r>
          </w:p>
        </w:tc>
      </w:tr>
      <w:tr w:rsidR="00DE593F" w:rsidRPr="00267643" w14:paraId="44AEC821" w14:textId="77777777" w:rsidTr="00267643">
        <w:trPr>
          <w:tblCellSpacing w:w="15" w:type="dxa"/>
        </w:trPr>
        <w:tc>
          <w:tcPr>
            <w:tcW w:w="0" w:type="auto"/>
            <w:vAlign w:val="center"/>
          </w:tcPr>
          <w:p w14:paraId="027356EF" w14:textId="1CB8748C" w:rsidR="00DE593F" w:rsidRPr="00267643" w:rsidRDefault="00E14DB0" w:rsidP="00DE593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1DDAD33C" w14:textId="27A2D551" w:rsidR="00DE593F" w:rsidRPr="00DE593F" w:rsidRDefault="00DE593F" w:rsidP="00E14DB0">
            <w:pPr>
              <w:spacing w:after="0" w:line="360" w:lineRule="auto"/>
              <w:ind w:right="60"/>
              <w:jc w:val="both"/>
              <w:rPr>
                <w:rFonts w:ascii="Times New Roman" w:hAnsi="Times New Roman" w:cs="Times New Roman"/>
                <w:sz w:val="24"/>
                <w:szCs w:val="24"/>
              </w:rPr>
            </w:pPr>
            <w:r w:rsidRPr="00DE593F">
              <w:rPr>
                <w:rFonts w:ascii="Times New Roman" w:hAnsi="Times New Roman" w:cs="Times New Roman"/>
                <w:sz w:val="24"/>
                <w:szCs w:val="24"/>
              </w:rPr>
              <w:t>Colaborare cu autorități, ONG-uri, instituții de cercetare în domeniul egalității și prevenirii hărțuirii</w:t>
            </w:r>
            <w:r>
              <w:rPr>
                <w:rFonts w:ascii="Times New Roman" w:hAnsi="Times New Roman" w:cs="Times New Roman"/>
                <w:sz w:val="24"/>
                <w:szCs w:val="24"/>
              </w:rPr>
              <w:t>.</w:t>
            </w:r>
          </w:p>
        </w:tc>
        <w:tc>
          <w:tcPr>
            <w:tcW w:w="0" w:type="auto"/>
            <w:vAlign w:val="center"/>
          </w:tcPr>
          <w:p w14:paraId="6EE6786B" w14:textId="27F5A680" w:rsidR="00DE593F" w:rsidRPr="00DE593F" w:rsidRDefault="00DE593F" w:rsidP="00DE593F">
            <w:pPr>
              <w:spacing w:after="0" w:line="360" w:lineRule="auto"/>
              <w:jc w:val="center"/>
              <w:rPr>
                <w:rFonts w:ascii="Times New Roman" w:hAnsi="Times New Roman" w:cs="Times New Roman"/>
                <w:sz w:val="24"/>
                <w:szCs w:val="24"/>
              </w:rPr>
            </w:pPr>
            <w:r w:rsidRPr="00DE593F">
              <w:rPr>
                <w:rFonts w:ascii="Times New Roman" w:hAnsi="Times New Roman" w:cs="Times New Roman"/>
                <w:sz w:val="24"/>
                <w:szCs w:val="24"/>
              </w:rPr>
              <w:t>Comisia, director</w:t>
            </w:r>
          </w:p>
        </w:tc>
        <w:tc>
          <w:tcPr>
            <w:tcW w:w="0" w:type="auto"/>
            <w:vAlign w:val="center"/>
          </w:tcPr>
          <w:p w14:paraId="1AA686A0" w14:textId="16014855" w:rsidR="00DE593F" w:rsidRPr="00E14DB0" w:rsidRDefault="00DE593F" w:rsidP="00E14DB0">
            <w:pPr>
              <w:spacing w:after="0" w:line="360" w:lineRule="auto"/>
              <w:jc w:val="center"/>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Permanent</w:t>
            </w:r>
          </w:p>
        </w:tc>
        <w:tc>
          <w:tcPr>
            <w:tcW w:w="0" w:type="auto"/>
            <w:vAlign w:val="center"/>
          </w:tcPr>
          <w:p w14:paraId="01877561" w14:textId="4A409176" w:rsidR="00DE593F" w:rsidRPr="00DE593F" w:rsidRDefault="00DE593F" w:rsidP="00DE593F">
            <w:pPr>
              <w:spacing w:after="0" w:line="360" w:lineRule="auto"/>
              <w:rPr>
                <w:rFonts w:ascii="Times New Roman" w:hAnsi="Times New Roman" w:cs="Times New Roman"/>
                <w:sz w:val="24"/>
                <w:szCs w:val="24"/>
              </w:rPr>
            </w:pPr>
            <w:r w:rsidRPr="00DE593F">
              <w:rPr>
                <w:rFonts w:ascii="Times New Roman" w:hAnsi="Times New Roman" w:cs="Times New Roman"/>
                <w:sz w:val="24"/>
                <w:szCs w:val="24"/>
              </w:rPr>
              <w:t>Parteneriate semnate</w:t>
            </w:r>
          </w:p>
        </w:tc>
      </w:tr>
      <w:tr w:rsidR="00DE593F" w:rsidRPr="00267643" w14:paraId="54F50CBB" w14:textId="77777777" w:rsidTr="00267643">
        <w:trPr>
          <w:tblCellSpacing w:w="15" w:type="dxa"/>
        </w:trPr>
        <w:tc>
          <w:tcPr>
            <w:tcW w:w="0" w:type="auto"/>
            <w:vAlign w:val="center"/>
          </w:tcPr>
          <w:p w14:paraId="3E546B86" w14:textId="3A86F18E" w:rsidR="00DE593F" w:rsidRPr="00267643" w:rsidRDefault="00E14DB0" w:rsidP="00DE593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vAlign w:val="center"/>
          </w:tcPr>
          <w:p w14:paraId="47ADC008" w14:textId="5E140F28" w:rsidR="00DE593F" w:rsidRDefault="00DE593F" w:rsidP="00E14DB0">
            <w:pPr>
              <w:spacing w:after="0" w:line="360" w:lineRule="auto"/>
              <w:ind w:right="60"/>
              <w:jc w:val="both"/>
              <w:rPr>
                <w:rFonts w:ascii="Times New Roman" w:hAnsi="Times New Roman" w:cs="Times New Roman"/>
                <w:sz w:val="24"/>
                <w:szCs w:val="24"/>
              </w:rPr>
            </w:pPr>
            <w:r w:rsidRPr="00DE593F">
              <w:rPr>
                <w:rFonts w:ascii="Times New Roman" w:hAnsi="Times New Roman" w:cs="Times New Roman"/>
                <w:sz w:val="24"/>
                <w:szCs w:val="24"/>
              </w:rPr>
              <w:t>Participarea persoanelor responsabile în activitățile privind programarea, finanțarea și evaluarea proiectelor din perspectiva egalității de șanse</w:t>
            </w:r>
            <w:r>
              <w:rPr>
                <w:rFonts w:ascii="Times New Roman" w:hAnsi="Times New Roman" w:cs="Times New Roman"/>
                <w:sz w:val="24"/>
                <w:szCs w:val="24"/>
              </w:rPr>
              <w:t>.</w:t>
            </w:r>
          </w:p>
        </w:tc>
        <w:tc>
          <w:tcPr>
            <w:tcW w:w="0" w:type="auto"/>
            <w:vAlign w:val="center"/>
          </w:tcPr>
          <w:p w14:paraId="6FACD044" w14:textId="7B8B963D" w:rsidR="00DE593F" w:rsidRPr="00DE593F" w:rsidRDefault="00DE593F" w:rsidP="00DE593F">
            <w:pPr>
              <w:spacing w:after="0" w:line="360" w:lineRule="auto"/>
              <w:jc w:val="center"/>
              <w:rPr>
                <w:rFonts w:ascii="Times New Roman" w:hAnsi="Times New Roman" w:cs="Times New Roman"/>
                <w:sz w:val="24"/>
                <w:szCs w:val="24"/>
              </w:rPr>
            </w:pPr>
            <w:r w:rsidRPr="00DE593F">
              <w:rPr>
                <w:rFonts w:ascii="Times New Roman" w:hAnsi="Times New Roman" w:cs="Times New Roman"/>
                <w:sz w:val="24"/>
                <w:szCs w:val="24"/>
              </w:rPr>
              <w:t>Responsabil egalitate de șanse</w:t>
            </w:r>
          </w:p>
        </w:tc>
        <w:tc>
          <w:tcPr>
            <w:tcW w:w="0" w:type="auto"/>
            <w:vAlign w:val="center"/>
          </w:tcPr>
          <w:p w14:paraId="53BEA6FB" w14:textId="26D6CA62" w:rsidR="00DE593F" w:rsidRPr="00E14DB0" w:rsidRDefault="00DE593F" w:rsidP="00E14DB0">
            <w:pPr>
              <w:spacing w:after="0" w:line="360" w:lineRule="auto"/>
              <w:jc w:val="center"/>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La fiecare proiect instituțional</w:t>
            </w:r>
          </w:p>
        </w:tc>
        <w:tc>
          <w:tcPr>
            <w:tcW w:w="0" w:type="auto"/>
            <w:vAlign w:val="center"/>
          </w:tcPr>
          <w:p w14:paraId="5418C2C6" w14:textId="72E3D3BD" w:rsidR="00DE593F" w:rsidRPr="00DE593F" w:rsidRDefault="00DE593F" w:rsidP="00DE593F">
            <w:pPr>
              <w:spacing w:after="0" w:line="360" w:lineRule="auto"/>
              <w:rPr>
                <w:rFonts w:ascii="Times New Roman" w:hAnsi="Times New Roman" w:cs="Times New Roman"/>
                <w:sz w:val="24"/>
                <w:szCs w:val="24"/>
              </w:rPr>
            </w:pPr>
            <w:r w:rsidRPr="00DE593F">
              <w:rPr>
                <w:rFonts w:ascii="Times New Roman" w:hAnsi="Times New Roman" w:cs="Times New Roman"/>
                <w:sz w:val="24"/>
                <w:szCs w:val="24"/>
              </w:rPr>
              <w:t>Raport de implicare în proiect</w:t>
            </w:r>
          </w:p>
        </w:tc>
      </w:tr>
      <w:tr w:rsidR="00DE593F" w:rsidRPr="00267643" w14:paraId="0AB40478" w14:textId="77777777" w:rsidTr="00267643">
        <w:trPr>
          <w:tblCellSpacing w:w="15" w:type="dxa"/>
        </w:trPr>
        <w:tc>
          <w:tcPr>
            <w:tcW w:w="0" w:type="auto"/>
            <w:vAlign w:val="center"/>
          </w:tcPr>
          <w:p w14:paraId="123B76B2" w14:textId="0EF88877" w:rsidR="00DE593F" w:rsidRPr="00267643" w:rsidRDefault="00E14DB0" w:rsidP="00DE593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0" w:type="auto"/>
            <w:vAlign w:val="center"/>
          </w:tcPr>
          <w:p w14:paraId="0E4545F0" w14:textId="1001944C" w:rsidR="00DE593F" w:rsidRPr="00DE593F" w:rsidRDefault="00DE593F" w:rsidP="00E14DB0">
            <w:pPr>
              <w:spacing w:after="0" w:line="360" w:lineRule="auto"/>
              <w:ind w:right="60"/>
              <w:jc w:val="both"/>
              <w:rPr>
                <w:rFonts w:ascii="Times New Roman" w:hAnsi="Times New Roman" w:cs="Times New Roman"/>
                <w:sz w:val="24"/>
                <w:szCs w:val="24"/>
              </w:rPr>
            </w:pPr>
            <w:r w:rsidRPr="00DE593F">
              <w:rPr>
                <w:rFonts w:ascii="Times New Roman" w:hAnsi="Times New Roman" w:cs="Times New Roman"/>
                <w:sz w:val="24"/>
                <w:szCs w:val="24"/>
              </w:rPr>
              <w:t>Analiza organizării muncii, a condițiilor de muncă și a mediului instituțional din perspectiva egalității</w:t>
            </w:r>
            <w:r>
              <w:rPr>
                <w:rFonts w:ascii="Times New Roman" w:hAnsi="Times New Roman" w:cs="Times New Roman"/>
                <w:sz w:val="24"/>
                <w:szCs w:val="24"/>
              </w:rPr>
              <w:t>.</w:t>
            </w:r>
          </w:p>
        </w:tc>
        <w:tc>
          <w:tcPr>
            <w:tcW w:w="0" w:type="auto"/>
            <w:vAlign w:val="center"/>
          </w:tcPr>
          <w:p w14:paraId="1298AF4E" w14:textId="35BDD7EB" w:rsidR="00DE593F" w:rsidRPr="00DE593F" w:rsidRDefault="00DE593F" w:rsidP="00DE593F">
            <w:pPr>
              <w:spacing w:after="0" w:line="360" w:lineRule="auto"/>
              <w:jc w:val="center"/>
              <w:rPr>
                <w:rFonts w:ascii="Times New Roman" w:hAnsi="Times New Roman" w:cs="Times New Roman"/>
                <w:sz w:val="24"/>
                <w:szCs w:val="24"/>
              </w:rPr>
            </w:pPr>
            <w:r w:rsidRPr="00DE593F">
              <w:rPr>
                <w:rFonts w:ascii="Times New Roman" w:hAnsi="Times New Roman" w:cs="Times New Roman"/>
                <w:sz w:val="24"/>
                <w:szCs w:val="24"/>
              </w:rPr>
              <w:t>Director, Comisia, SSM</w:t>
            </w:r>
          </w:p>
        </w:tc>
        <w:tc>
          <w:tcPr>
            <w:tcW w:w="0" w:type="auto"/>
            <w:vAlign w:val="center"/>
          </w:tcPr>
          <w:p w14:paraId="0689EFC6" w14:textId="2E5C9929" w:rsidR="00DE593F" w:rsidRPr="00E14DB0" w:rsidRDefault="00DE593F" w:rsidP="00E14DB0">
            <w:pPr>
              <w:spacing w:after="0" w:line="360" w:lineRule="auto"/>
              <w:jc w:val="center"/>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Trimestrial</w:t>
            </w:r>
          </w:p>
        </w:tc>
        <w:tc>
          <w:tcPr>
            <w:tcW w:w="0" w:type="auto"/>
            <w:vAlign w:val="center"/>
          </w:tcPr>
          <w:p w14:paraId="74C02763" w14:textId="760EB941" w:rsidR="00DE593F" w:rsidRPr="00DE593F" w:rsidRDefault="00DE593F" w:rsidP="00DE593F">
            <w:pPr>
              <w:spacing w:after="0" w:line="360" w:lineRule="auto"/>
              <w:rPr>
                <w:rFonts w:ascii="Times New Roman" w:hAnsi="Times New Roman" w:cs="Times New Roman"/>
                <w:sz w:val="24"/>
                <w:szCs w:val="24"/>
              </w:rPr>
            </w:pPr>
            <w:r w:rsidRPr="00DE593F">
              <w:rPr>
                <w:rFonts w:ascii="Times New Roman" w:hAnsi="Times New Roman" w:cs="Times New Roman"/>
                <w:sz w:val="24"/>
                <w:szCs w:val="24"/>
              </w:rPr>
              <w:t>Raport de analiză transmis</w:t>
            </w:r>
          </w:p>
        </w:tc>
      </w:tr>
      <w:tr w:rsidR="00E14DB0" w:rsidRPr="00267643" w14:paraId="75742256" w14:textId="77777777" w:rsidTr="00267643">
        <w:trPr>
          <w:tblCellSpacing w:w="15" w:type="dxa"/>
        </w:trPr>
        <w:tc>
          <w:tcPr>
            <w:tcW w:w="0" w:type="auto"/>
            <w:vAlign w:val="center"/>
            <w:hideMark/>
          </w:tcPr>
          <w:p w14:paraId="19BD5C99" w14:textId="27B54004" w:rsidR="00DE593F" w:rsidRPr="00267643" w:rsidRDefault="00E14DB0" w:rsidP="00DE593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vAlign w:val="center"/>
            <w:hideMark/>
          </w:tcPr>
          <w:p w14:paraId="10961DFF" w14:textId="402AE0AB" w:rsidR="00DE593F" w:rsidRPr="00267643" w:rsidRDefault="00DE593F" w:rsidP="00E14DB0">
            <w:pPr>
              <w:spacing w:after="0" w:line="360" w:lineRule="auto"/>
              <w:ind w:right="60"/>
              <w:jc w:val="both"/>
              <w:rPr>
                <w:rFonts w:ascii="Times New Roman" w:hAnsi="Times New Roman" w:cs="Times New Roman"/>
                <w:sz w:val="24"/>
                <w:szCs w:val="24"/>
              </w:rPr>
            </w:pPr>
            <w:r w:rsidRPr="00267643">
              <w:rPr>
                <w:rFonts w:ascii="Times New Roman" w:hAnsi="Times New Roman" w:cs="Times New Roman"/>
                <w:sz w:val="24"/>
                <w:szCs w:val="24"/>
              </w:rPr>
              <w:t>Monitorizarea cazurilor și elaborarea unui raport anual către ANES</w:t>
            </w:r>
            <w:r w:rsidR="00E14DB0">
              <w:rPr>
                <w:rFonts w:ascii="Times New Roman" w:hAnsi="Times New Roman" w:cs="Times New Roman"/>
                <w:sz w:val="24"/>
                <w:szCs w:val="24"/>
              </w:rPr>
              <w:t>.</w:t>
            </w:r>
          </w:p>
        </w:tc>
        <w:tc>
          <w:tcPr>
            <w:tcW w:w="0" w:type="auto"/>
            <w:vAlign w:val="center"/>
            <w:hideMark/>
          </w:tcPr>
          <w:p w14:paraId="6A096CE4" w14:textId="77777777" w:rsidR="00DE593F" w:rsidRPr="00267643" w:rsidRDefault="00DE593F" w:rsidP="00DE593F">
            <w:pPr>
              <w:spacing w:after="0" w:line="360" w:lineRule="auto"/>
              <w:jc w:val="center"/>
              <w:rPr>
                <w:rFonts w:ascii="Times New Roman" w:hAnsi="Times New Roman" w:cs="Times New Roman"/>
                <w:sz w:val="24"/>
                <w:szCs w:val="24"/>
              </w:rPr>
            </w:pPr>
            <w:r w:rsidRPr="00267643">
              <w:rPr>
                <w:rFonts w:ascii="Times New Roman" w:hAnsi="Times New Roman" w:cs="Times New Roman"/>
                <w:sz w:val="24"/>
                <w:szCs w:val="24"/>
              </w:rPr>
              <w:t>Director, Comisia</w:t>
            </w:r>
          </w:p>
        </w:tc>
        <w:tc>
          <w:tcPr>
            <w:tcW w:w="0" w:type="auto"/>
            <w:vAlign w:val="center"/>
            <w:hideMark/>
          </w:tcPr>
          <w:p w14:paraId="06A35BF2" w14:textId="77777777" w:rsidR="00DE593F" w:rsidRPr="00267643" w:rsidRDefault="00DE593F" w:rsidP="00E14DB0">
            <w:pPr>
              <w:spacing w:after="0" w:line="360" w:lineRule="auto"/>
              <w:jc w:val="center"/>
              <w:rPr>
                <w:rFonts w:ascii="Times New Roman" w:hAnsi="Times New Roman" w:cs="Times New Roman"/>
                <w:color w:val="000000" w:themeColor="text1"/>
                <w:sz w:val="24"/>
                <w:szCs w:val="24"/>
              </w:rPr>
            </w:pPr>
            <w:r w:rsidRPr="00267643">
              <w:rPr>
                <w:rFonts w:ascii="Times New Roman" w:hAnsi="Times New Roman" w:cs="Times New Roman"/>
                <w:color w:val="000000" w:themeColor="text1"/>
                <w:sz w:val="24"/>
                <w:szCs w:val="24"/>
              </w:rPr>
              <w:t>Martie 2026</w:t>
            </w:r>
          </w:p>
        </w:tc>
        <w:tc>
          <w:tcPr>
            <w:tcW w:w="0" w:type="auto"/>
            <w:vAlign w:val="center"/>
            <w:hideMark/>
          </w:tcPr>
          <w:p w14:paraId="440B02B8" w14:textId="176B51F1" w:rsidR="00DE593F" w:rsidRPr="00267643" w:rsidRDefault="00DE593F" w:rsidP="00DE593F">
            <w:p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 xml:space="preserve">Raport transmis </w:t>
            </w:r>
          </w:p>
        </w:tc>
      </w:tr>
    </w:tbl>
    <w:p w14:paraId="2CE21283" w14:textId="10BB59A4" w:rsidR="00267643" w:rsidRPr="00267643" w:rsidRDefault="00267643" w:rsidP="00267643">
      <w:pPr>
        <w:spacing w:after="0" w:line="360" w:lineRule="auto"/>
        <w:rPr>
          <w:rFonts w:ascii="Times New Roman" w:hAnsi="Times New Roman" w:cs="Times New Roman"/>
          <w:sz w:val="24"/>
          <w:szCs w:val="24"/>
        </w:rPr>
      </w:pPr>
    </w:p>
    <w:p w14:paraId="77ECF59E" w14:textId="77777777"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IV. PROCEDURI CLARE DE ACȚIUNE</w:t>
      </w:r>
    </w:p>
    <w:p w14:paraId="589799EB" w14:textId="77777777"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1. Sesizare informală</w:t>
      </w:r>
    </w:p>
    <w:p w14:paraId="4AF8BF63" w14:textId="77777777" w:rsidR="00267643" w:rsidRPr="00267643" w:rsidRDefault="00267643" w:rsidP="00267643">
      <w:pPr>
        <w:numPr>
          <w:ilvl w:val="0"/>
          <w:numId w:val="3"/>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lastRenderedPageBreak/>
        <w:t>Victima discută cu presupusul hărțuitor, dacă este posibil.</w:t>
      </w:r>
    </w:p>
    <w:p w14:paraId="43D30BD6" w14:textId="77777777" w:rsidR="00267643" w:rsidRPr="00267643" w:rsidRDefault="00267643" w:rsidP="00267643">
      <w:pPr>
        <w:numPr>
          <w:ilvl w:val="0"/>
          <w:numId w:val="3"/>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Dacă nu, informează superiorul ierarhic sau comisia.</w:t>
      </w:r>
    </w:p>
    <w:p w14:paraId="1279E68A" w14:textId="77777777" w:rsidR="00267643" w:rsidRPr="00267643" w:rsidRDefault="00267643" w:rsidP="00267643">
      <w:pPr>
        <w:numPr>
          <w:ilvl w:val="0"/>
          <w:numId w:val="3"/>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Discuția se documentează confidențial.</w:t>
      </w:r>
    </w:p>
    <w:p w14:paraId="698DEEC8" w14:textId="77777777"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2. Sesizare formală</w:t>
      </w:r>
    </w:p>
    <w:p w14:paraId="050E66C5" w14:textId="77777777" w:rsidR="00267643" w:rsidRPr="00267643" w:rsidRDefault="00267643" w:rsidP="00267643">
      <w:pPr>
        <w:numPr>
          <w:ilvl w:val="0"/>
          <w:numId w:val="4"/>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Plângerea se depune în scris (semnată) sau verbal (proces-verbal).</w:t>
      </w:r>
    </w:p>
    <w:p w14:paraId="14894D90" w14:textId="77777777" w:rsidR="00267643" w:rsidRPr="00267643" w:rsidRDefault="00267643" w:rsidP="00267643">
      <w:pPr>
        <w:numPr>
          <w:ilvl w:val="0"/>
          <w:numId w:val="4"/>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Este înregistrată într-un registru special.</w:t>
      </w:r>
    </w:p>
    <w:p w14:paraId="7271576A" w14:textId="07D4BDB5" w:rsidR="00267643" w:rsidRPr="00267643" w:rsidRDefault="00267643" w:rsidP="00E14DB0">
      <w:pPr>
        <w:numPr>
          <w:ilvl w:val="0"/>
          <w:numId w:val="4"/>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 xml:space="preserve">Se deschide un </w:t>
      </w:r>
      <w:r w:rsidRPr="00267643">
        <w:rPr>
          <w:rFonts w:ascii="Times New Roman" w:hAnsi="Times New Roman" w:cs="Times New Roman"/>
          <w:b/>
          <w:bCs/>
          <w:sz w:val="24"/>
          <w:szCs w:val="24"/>
        </w:rPr>
        <w:t>raport de caz</w:t>
      </w:r>
      <w:r w:rsidRPr="00267643">
        <w:rPr>
          <w:rFonts w:ascii="Times New Roman" w:hAnsi="Times New Roman" w:cs="Times New Roman"/>
          <w:sz w:val="24"/>
          <w:szCs w:val="24"/>
        </w:rPr>
        <w:t xml:space="preserve"> </w:t>
      </w:r>
      <w:r w:rsidR="00E14DB0">
        <w:rPr>
          <w:rFonts w:ascii="Times New Roman" w:hAnsi="Times New Roman" w:cs="Times New Roman"/>
          <w:sz w:val="24"/>
          <w:szCs w:val="24"/>
        </w:rPr>
        <w:t>care s</w:t>
      </w:r>
      <w:r w:rsidR="00E14DB0" w:rsidRPr="00E14DB0">
        <w:rPr>
          <w:rFonts w:ascii="Times New Roman" w:hAnsi="Times New Roman" w:cs="Times New Roman"/>
          <w:sz w:val="24"/>
          <w:szCs w:val="24"/>
        </w:rPr>
        <w:t>e realizează în termen de maximum 7 zile lucrătoare de la depunerea plângerii/sesizării</w:t>
      </w:r>
    </w:p>
    <w:p w14:paraId="01337001" w14:textId="6771A64B" w:rsidR="00267643" w:rsidRPr="00267643" w:rsidRDefault="00267643" w:rsidP="00E14DB0">
      <w:pPr>
        <w:numPr>
          <w:ilvl w:val="0"/>
          <w:numId w:val="4"/>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 xml:space="preserve">Comisia investighează faptele </w:t>
      </w:r>
      <w:r w:rsidR="00E14DB0" w:rsidRPr="00E14DB0">
        <w:rPr>
          <w:rFonts w:ascii="Times New Roman" w:hAnsi="Times New Roman" w:cs="Times New Roman"/>
          <w:sz w:val="24"/>
          <w:szCs w:val="24"/>
        </w:rPr>
        <w:t>în termen de 45 de zile lucrătoare de la data la care a fost făcută plângerea/sesizarea.</w:t>
      </w:r>
    </w:p>
    <w:p w14:paraId="2D5C7875" w14:textId="77777777"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3. Ancheta</w:t>
      </w:r>
    </w:p>
    <w:p w14:paraId="4F85ECC8" w14:textId="77777777" w:rsidR="00267643" w:rsidRPr="00267643" w:rsidRDefault="00267643" w:rsidP="00267643">
      <w:pPr>
        <w:numPr>
          <w:ilvl w:val="0"/>
          <w:numId w:val="5"/>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Se intervievează toate părțile implicate separat.</w:t>
      </w:r>
    </w:p>
    <w:p w14:paraId="4670FF94" w14:textId="64A449CF" w:rsidR="00E14DB0" w:rsidRPr="00E14DB0" w:rsidRDefault="00267643" w:rsidP="00E14DB0">
      <w:pPr>
        <w:numPr>
          <w:ilvl w:val="0"/>
          <w:numId w:val="5"/>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 xml:space="preserve">Se întocmește </w:t>
      </w:r>
      <w:r w:rsidRPr="00267643">
        <w:rPr>
          <w:rFonts w:ascii="Times New Roman" w:hAnsi="Times New Roman" w:cs="Times New Roman"/>
          <w:b/>
          <w:bCs/>
          <w:sz w:val="24"/>
          <w:szCs w:val="24"/>
        </w:rPr>
        <w:t>raport final</w:t>
      </w:r>
      <w:r w:rsidRPr="00267643">
        <w:rPr>
          <w:rFonts w:ascii="Times New Roman" w:hAnsi="Times New Roman" w:cs="Times New Roman"/>
          <w:sz w:val="24"/>
          <w:szCs w:val="24"/>
        </w:rPr>
        <w:t xml:space="preserve"> </w:t>
      </w:r>
      <w:r w:rsidR="00E14DB0" w:rsidRPr="00E14DB0">
        <w:rPr>
          <w:rFonts w:ascii="Times New Roman" w:hAnsi="Times New Roman" w:cs="Times New Roman"/>
          <w:sz w:val="24"/>
          <w:szCs w:val="24"/>
        </w:rPr>
        <w:t xml:space="preserve">prin care detaliază investigaţiile, constatările şi măsurile propuse, după caz, şi care </w:t>
      </w:r>
      <w:r w:rsidR="00E14DB0">
        <w:rPr>
          <w:rFonts w:ascii="Times New Roman" w:hAnsi="Times New Roman" w:cs="Times New Roman"/>
          <w:sz w:val="24"/>
          <w:szCs w:val="24"/>
        </w:rPr>
        <w:t xml:space="preserve">se </w:t>
      </w:r>
      <w:r w:rsidR="00E14DB0" w:rsidRPr="00E14DB0">
        <w:rPr>
          <w:rFonts w:ascii="Times New Roman" w:hAnsi="Times New Roman" w:cs="Times New Roman"/>
          <w:sz w:val="24"/>
          <w:szCs w:val="24"/>
        </w:rPr>
        <w:t>înaint</w:t>
      </w:r>
      <w:r w:rsidR="00E14DB0">
        <w:rPr>
          <w:rFonts w:ascii="Times New Roman" w:hAnsi="Times New Roman" w:cs="Times New Roman"/>
          <w:sz w:val="24"/>
          <w:szCs w:val="24"/>
        </w:rPr>
        <w:t xml:space="preserve">ează </w:t>
      </w:r>
      <w:r w:rsidR="00E14DB0" w:rsidRPr="00E14DB0">
        <w:rPr>
          <w:rFonts w:ascii="Times New Roman" w:hAnsi="Times New Roman" w:cs="Times New Roman"/>
          <w:sz w:val="24"/>
          <w:szCs w:val="24"/>
        </w:rPr>
        <w:t>conducerii.</w:t>
      </w:r>
    </w:p>
    <w:p w14:paraId="397171F2" w14:textId="77777777"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4. Măsuri posibile</w:t>
      </w:r>
    </w:p>
    <w:p w14:paraId="502D18C5" w14:textId="77777777" w:rsidR="00267643" w:rsidRPr="00267643" w:rsidRDefault="00267643" w:rsidP="00267643">
      <w:pPr>
        <w:numPr>
          <w:ilvl w:val="0"/>
          <w:numId w:val="6"/>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Recomandări scrise, sancțiuni disciplinare, consiliere psihologică, măsuri de protecție a victimei.</w:t>
      </w:r>
    </w:p>
    <w:p w14:paraId="6D1C1ED2" w14:textId="77777777"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5. Plângere externă</w:t>
      </w:r>
    </w:p>
    <w:p w14:paraId="6AD755A6" w14:textId="77777777" w:rsidR="00267643" w:rsidRPr="00267643" w:rsidRDefault="00267643" w:rsidP="00267643">
      <w:pPr>
        <w:numPr>
          <w:ilvl w:val="0"/>
          <w:numId w:val="7"/>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Se poate face la ITM, CNCD, instanță sau organele penale, conform legii.</w:t>
      </w:r>
    </w:p>
    <w:p w14:paraId="61FDA8C7" w14:textId="7E6A9442" w:rsidR="00267643" w:rsidRPr="00267643" w:rsidRDefault="00267643" w:rsidP="00267643">
      <w:pPr>
        <w:spacing w:after="0" w:line="360" w:lineRule="auto"/>
        <w:rPr>
          <w:rFonts w:ascii="Times New Roman" w:hAnsi="Times New Roman" w:cs="Times New Roman"/>
          <w:sz w:val="24"/>
          <w:szCs w:val="24"/>
        </w:rPr>
      </w:pPr>
    </w:p>
    <w:p w14:paraId="5B40D4A6" w14:textId="77777777"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V. DEFINIȚII RELEVANTE</w:t>
      </w:r>
    </w:p>
    <w:p w14:paraId="612AD5E5" w14:textId="0EAEAB95" w:rsidR="00267643" w:rsidRPr="00267643" w:rsidRDefault="00267643" w:rsidP="00E14DB0">
      <w:pPr>
        <w:spacing w:after="0" w:line="360" w:lineRule="auto"/>
        <w:jc w:val="both"/>
        <w:rPr>
          <w:rFonts w:ascii="Times New Roman" w:hAnsi="Times New Roman" w:cs="Times New Roman"/>
          <w:sz w:val="24"/>
          <w:szCs w:val="24"/>
        </w:rPr>
      </w:pPr>
      <w:r w:rsidRPr="00267643">
        <w:rPr>
          <w:rFonts w:ascii="Times New Roman" w:hAnsi="Times New Roman" w:cs="Times New Roman"/>
          <w:b/>
          <w:bCs/>
          <w:sz w:val="24"/>
          <w:szCs w:val="24"/>
        </w:rPr>
        <w:t>Hărțuirea</w:t>
      </w:r>
      <w:r w:rsidRPr="00267643">
        <w:rPr>
          <w:rFonts w:ascii="Times New Roman" w:hAnsi="Times New Roman" w:cs="Times New Roman"/>
          <w:sz w:val="24"/>
          <w:szCs w:val="24"/>
        </w:rPr>
        <w:t xml:space="preserve">: </w:t>
      </w:r>
      <w:r w:rsidR="00E14DB0" w:rsidRPr="00E14DB0">
        <w:rPr>
          <w:rFonts w:ascii="Times New Roman" w:hAnsi="Times New Roman" w:cs="Times New Roman"/>
          <w:sz w:val="24"/>
          <w:szCs w:val="24"/>
        </w:rPr>
        <w:t>Hărţuirea este un comportament nedorit, inclusiv de natură sexuală, care face o persoană să se simtă ofensată, umilită sau intimidată. Aceasta include situaţiile în care unei persoane i se solicită să se angajeze în activităţi sexuale ca o condiţie a angajării persoanei respective, precum şi situaţiile care creează un mediu ostil, intimidant sau umilitor. Hărţuirea implică mai multe incidente şi/sau acţiuni cu caracter repetitiv, care constituie hărţuire fizică, verbală şi nonverbală.</w:t>
      </w:r>
    </w:p>
    <w:p w14:paraId="3D26CD26" w14:textId="77777777" w:rsidR="00E14DB0" w:rsidRPr="004E123B" w:rsidRDefault="00267643" w:rsidP="00E14DB0">
      <w:pPr>
        <w:spacing w:after="0" w:line="360" w:lineRule="auto"/>
        <w:jc w:val="both"/>
        <w:rPr>
          <w:rFonts w:ascii="Times New Roman" w:hAnsi="Times New Roman" w:cs="Times New Roman"/>
          <w:i/>
          <w:iCs/>
          <w:sz w:val="24"/>
          <w:szCs w:val="24"/>
        </w:rPr>
      </w:pPr>
      <w:r w:rsidRPr="00267643">
        <w:rPr>
          <w:rFonts w:ascii="Times New Roman" w:hAnsi="Times New Roman" w:cs="Times New Roman"/>
          <w:b/>
          <w:bCs/>
          <w:sz w:val="24"/>
          <w:szCs w:val="24"/>
        </w:rPr>
        <w:t>Hărțuirea morală</w:t>
      </w:r>
      <w:r w:rsidR="00E14DB0">
        <w:rPr>
          <w:rFonts w:ascii="Times New Roman" w:hAnsi="Times New Roman" w:cs="Times New Roman"/>
          <w:b/>
          <w:bCs/>
          <w:sz w:val="24"/>
          <w:szCs w:val="24"/>
        </w:rPr>
        <w:t xml:space="preserve"> la locul de muncă</w:t>
      </w:r>
      <w:r w:rsidRPr="00267643">
        <w:rPr>
          <w:rFonts w:ascii="Times New Roman" w:hAnsi="Times New Roman" w:cs="Times New Roman"/>
          <w:sz w:val="24"/>
          <w:szCs w:val="24"/>
        </w:rPr>
        <w:t xml:space="preserve">: </w:t>
      </w:r>
      <w:r w:rsidR="00E14DB0" w:rsidRPr="004E123B">
        <w:rPr>
          <w:rFonts w:ascii="Times New Roman" w:hAnsi="Times New Roman" w:cs="Times New Roman"/>
          <w:i/>
          <w:iCs/>
          <w:sz w:val="24"/>
          <w:szCs w:val="24"/>
        </w:rPr>
        <w:t>1.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1498FC41" w14:textId="77777777" w:rsidR="00E14DB0" w:rsidRPr="00E14DB0" w:rsidRDefault="00E14DB0" w:rsidP="00E14DB0">
      <w:pPr>
        <w:spacing w:after="0" w:line="360" w:lineRule="auto"/>
        <w:jc w:val="both"/>
        <w:rPr>
          <w:rFonts w:ascii="Times New Roman" w:hAnsi="Times New Roman" w:cs="Times New Roman"/>
          <w:i/>
          <w:iCs/>
          <w:sz w:val="24"/>
          <w:szCs w:val="24"/>
        </w:rPr>
      </w:pPr>
      <w:r w:rsidRPr="00E14DB0">
        <w:rPr>
          <w:rFonts w:ascii="Times New Roman" w:hAnsi="Times New Roman" w:cs="Times New Roman"/>
          <w:i/>
          <w:iCs/>
          <w:sz w:val="24"/>
          <w:szCs w:val="24"/>
        </w:rPr>
        <w:t>a) conduită ostilă sau nedorită;</w:t>
      </w:r>
    </w:p>
    <w:p w14:paraId="4C120E19" w14:textId="77777777" w:rsidR="00E14DB0" w:rsidRPr="00E14DB0" w:rsidRDefault="00E14DB0" w:rsidP="00E14DB0">
      <w:pPr>
        <w:spacing w:after="0" w:line="360" w:lineRule="auto"/>
        <w:jc w:val="both"/>
        <w:rPr>
          <w:rFonts w:ascii="Times New Roman" w:hAnsi="Times New Roman" w:cs="Times New Roman"/>
          <w:i/>
          <w:iCs/>
          <w:sz w:val="24"/>
          <w:szCs w:val="24"/>
        </w:rPr>
      </w:pPr>
      <w:r w:rsidRPr="00E14DB0">
        <w:rPr>
          <w:rFonts w:ascii="Times New Roman" w:hAnsi="Times New Roman" w:cs="Times New Roman"/>
          <w:i/>
          <w:iCs/>
          <w:sz w:val="24"/>
          <w:szCs w:val="24"/>
        </w:rPr>
        <w:t>b) comentarii verbale;</w:t>
      </w:r>
    </w:p>
    <w:p w14:paraId="6BB3AFAB" w14:textId="77777777" w:rsidR="00E14DB0" w:rsidRPr="00E14DB0" w:rsidRDefault="00E14DB0" w:rsidP="00E14DB0">
      <w:pPr>
        <w:spacing w:after="0" w:line="360" w:lineRule="auto"/>
        <w:jc w:val="both"/>
        <w:rPr>
          <w:rFonts w:ascii="Times New Roman" w:hAnsi="Times New Roman" w:cs="Times New Roman"/>
          <w:i/>
          <w:iCs/>
          <w:sz w:val="24"/>
          <w:szCs w:val="24"/>
        </w:rPr>
      </w:pPr>
      <w:r w:rsidRPr="00E14DB0">
        <w:rPr>
          <w:rFonts w:ascii="Times New Roman" w:hAnsi="Times New Roman" w:cs="Times New Roman"/>
          <w:i/>
          <w:iCs/>
          <w:sz w:val="24"/>
          <w:szCs w:val="24"/>
        </w:rPr>
        <w:t>c) acţiuni sau gesturi;</w:t>
      </w:r>
    </w:p>
    <w:p w14:paraId="6767241C" w14:textId="77777777" w:rsidR="00E14DB0" w:rsidRPr="00E14DB0" w:rsidRDefault="00E14DB0" w:rsidP="00E14DB0">
      <w:pPr>
        <w:spacing w:after="0" w:line="360" w:lineRule="auto"/>
        <w:jc w:val="both"/>
        <w:rPr>
          <w:rFonts w:ascii="Times New Roman" w:hAnsi="Times New Roman" w:cs="Times New Roman"/>
          <w:i/>
          <w:iCs/>
          <w:sz w:val="24"/>
          <w:szCs w:val="24"/>
        </w:rPr>
      </w:pPr>
      <w:r w:rsidRPr="00E14DB0">
        <w:rPr>
          <w:rFonts w:ascii="Times New Roman" w:hAnsi="Times New Roman" w:cs="Times New Roman"/>
          <w:i/>
          <w:iCs/>
          <w:sz w:val="24"/>
          <w:szCs w:val="24"/>
        </w:rPr>
        <w:t>2. Orice comportament care, prin caracterul său sistematic, poate aduce atingere demnităţii, integrităţii fizice ori mentale a unui angajat sau grup de angajaţi, punând în pericol munca lor sau degradând climatul de lucru. În înţelesul prezentei legi, stresul şi epuizarea fizică intră sub incidenţa hărţuirii morale la locul de muncă."</w:t>
      </w:r>
    </w:p>
    <w:p w14:paraId="52914844" w14:textId="7AE14313" w:rsidR="00267643" w:rsidRPr="00267643" w:rsidRDefault="00267643" w:rsidP="00267643">
      <w:pPr>
        <w:spacing w:after="0" w:line="360" w:lineRule="auto"/>
        <w:rPr>
          <w:rFonts w:ascii="Times New Roman" w:hAnsi="Times New Roman" w:cs="Times New Roman"/>
          <w:sz w:val="24"/>
          <w:szCs w:val="24"/>
        </w:rPr>
      </w:pPr>
    </w:p>
    <w:p w14:paraId="2A8E2A9A" w14:textId="345A6E2A"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VI. ROLURI ȘI RESPONSABILITĂȚI</w:t>
      </w:r>
    </w:p>
    <w:p w14:paraId="772F9D5C" w14:textId="67E17100" w:rsidR="00E14DB0" w:rsidRPr="00E14DB0" w:rsidRDefault="00E14DB0" w:rsidP="00E14DB0">
      <w:pPr>
        <w:spacing w:after="0" w:line="360" w:lineRule="auto"/>
        <w:ind w:firstLine="720"/>
        <w:jc w:val="both"/>
        <w:rPr>
          <w:rFonts w:ascii="Times New Roman" w:hAnsi="Times New Roman" w:cs="Times New Roman"/>
          <w:b/>
          <w:bCs/>
          <w:color w:val="000000" w:themeColor="text1"/>
          <w:sz w:val="24"/>
          <w:szCs w:val="24"/>
        </w:rPr>
      </w:pPr>
      <w:r w:rsidRPr="00E14DB0">
        <w:rPr>
          <w:rFonts w:ascii="Times New Roman" w:hAnsi="Times New Roman" w:cs="Times New Roman"/>
          <w:b/>
          <w:bCs/>
          <w:color w:val="000000" w:themeColor="text1"/>
          <w:sz w:val="24"/>
          <w:szCs w:val="24"/>
        </w:rPr>
        <w:t xml:space="preserve">Conducătorul </w:t>
      </w:r>
      <w:r w:rsidR="004E123B">
        <w:rPr>
          <w:rFonts w:ascii="Times New Roman" w:hAnsi="Times New Roman" w:cs="Times New Roman"/>
          <w:b/>
          <w:bCs/>
          <w:color w:val="000000" w:themeColor="text1"/>
          <w:sz w:val="24"/>
          <w:szCs w:val="24"/>
        </w:rPr>
        <w:t>unității</w:t>
      </w:r>
      <w:r w:rsidRPr="00E14DB0">
        <w:rPr>
          <w:rFonts w:ascii="Times New Roman" w:hAnsi="Times New Roman" w:cs="Times New Roman"/>
          <w:b/>
          <w:bCs/>
          <w:color w:val="000000" w:themeColor="text1"/>
          <w:sz w:val="24"/>
          <w:szCs w:val="24"/>
        </w:rPr>
        <w:t>:</w:t>
      </w:r>
    </w:p>
    <w:p w14:paraId="78B4BDF1" w14:textId="77777777" w:rsidR="00E14DB0" w:rsidRPr="00E14DB0" w:rsidRDefault="00E14DB0" w:rsidP="00E14DB0">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a) se asigură că prevederile ghidului sunt aduse la cunoştinţa salariaţilor, prin intermediul structurilor de specialitate;</w:t>
      </w:r>
    </w:p>
    <w:p w14:paraId="48E7B991" w14:textId="77777777" w:rsidR="00E14DB0" w:rsidRPr="00E14DB0" w:rsidRDefault="00E14DB0" w:rsidP="00E14DB0">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b) se asigură de implicarea tuturor angajaţilor în eliminarea situaţiilor de hărţuire pe criteriu de sex şi hărţuire morală la locul de muncă, prin crearea unei abordări pragmatice în gestionarea acestui tip de situaţii;</w:t>
      </w:r>
    </w:p>
    <w:p w14:paraId="7CC6C29E" w14:textId="77777777" w:rsidR="00E14DB0" w:rsidRPr="00E14DB0" w:rsidRDefault="00E14DB0" w:rsidP="00E14DB0">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c) se asigură de crearea tuturor pârghiilor necesare pentru ca toate situaţiile de comportament necorespunzător să fie semnalate şi soluţionate, fără a depinde doar de plângerile formale sau informale depuse de angajaţi;</w:t>
      </w:r>
    </w:p>
    <w:p w14:paraId="70252A85" w14:textId="77777777" w:rsidR="00E14DB0" w:rsidRPr="00E14DB0" w:rsidRDefault="00E14DB0" w:rsidP="00E14DB0">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d) se asigură că incidentele în care se susţine existenţa hărţuirii sunt investigate cu maximă seriozitate şi raportate în conformitate cu normele legale în vigoare;</w:t>
      </w:r>
    </w:p>
    <w:p w14:paraId="5CDD2BB9" w14:textId="0BA54C3F" w:rsidR="00E14DB0" w:rsidRPr="00E14DB0" w:rsidRDefault="00E14DB0" w:rsidP="00E14DB0">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 xml:space="preserve">e) conducătorul </w:t>
      </w:r>
      <w:r>
        <w:rPr>
          <w:rFonts w:ascii="Times New Roman" w:hAnsi="Times New Roman" w:cs="Times New Roman"/>
          <w:color w:val="000000" w:themeColor="text1"/>
          <w:sz w:val="24"/>
          <w:szCs w:val="24"/>
        </w:rPr>
        <w:t>unității</w:t>
      </w:r>
      <w:r w:rsidRPr="00E14DB0">
        <w:rPr>
          <w:rFonts w:ascii="Times New Roman" w:hAnsi="Times New Roman" w:cs="Times New Roman"/>
          <w:color w:val="000000" w:themeColor="text1"/>
          <w:sz w:val="24"/>
          <w:szCs w:val="24"/>
        </w:rPr>
        <w:t xml:space="preserve"> desemnează prin act administrativ o persoană responsabilă/constituie o comisie pentru primirea şi soluţionarea plângerilor/sesizărilor, denumită în continuare comisia;</w:t>
      </w:r>
    </w:p>
    <w:p w14:paraId="2BE33857" w14:textId="77777777" w:rsidR="00E14DB0" w:rsidRPr="00E14DB0" w:rsidRDefault="00E14DB0" w:rsidP="004E123B">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f) se asigură că angajaţii conştientizează că vor fi ascultaţi în situaţiile pe care le expun, că nu au constrângeri, de nicio natură, pentru a comunica starea de fapt, precum şi că situaţiile prezentate sunt confidenţiale şi analizate cu atenţia cuvenită;</w:t>
      </w:r>
    </w:p>
    <w:p w14:paraId="46F53D2B" w14:textId="77777777" w:rsidR="00E14DB0" w:rsidRPr="00E14DB0" w:rsidRDefault="00E14DB0" w:rsidP="004E123B">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g) asigură constituirea registrului de semnalare a cazurilor unde vor fi înregistrate plângerile/sesizările; registrul va conţine număr de înregistrare, faza hărţuirii, soluţii identificate;</w:t>
      </w:r>
    </w:p>
    <w:p w14:paraId="4938731C" w14:textId="77777777" w:rsidR="00E14DB0" w:rsidRPr="00E14DB0" w:rsidRDefault="00E14DB0" w:rsidP="004E123B">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h) demarează toate acţiunile necesare pentru a se asigura că toţi angajaţii care se dovedesc vinovaţi de cazurile confirmate de hărţuire sunt sancţionaţi în conformitate cu prevederile legale şi asigură toate măsurile de protecţie a victimei.</w:t>
      </w:r>
    </w:p>
    <w:p w14:paraId="34C06E84" w14:textId="77777777" w:rsidR="004E123B" w:rsidRDefault="004E123B" w:rsidP="00E14DB0">
      <w:pPr>
        <w:spacing w:after="0" w:line="360" w:lineRule="auto"/>
        <w:jc w:val="both"/>
        <w:rPr>
          <w:rFonts w:ascii="Times New Roman" w:hAnsi="Times New Roman" w:cs="Times New Roman"/>
          <w:color w:val="000000" w:themeColor="text1"/>
          <w:sz w:val="24"/>
          <w:szCs w:val="24"/>
        </w:rPr>
      </w:pPr>
    </w:p>
    <w:p w14:paraId="57DCCA98" w14:textId="77777777" w:rsidR="004E123B" w:rsidRDefault="004E123B" w:rsidP="00E14DB0">
      <w:pPr>
        <w:spacing w:after="0" w:line="360" w:lineRule="auto"/>
        <w:jc w:val="both"/>
        <w:rPr>
          <w:rFonts w:ascii="Times New Roman" w:hAnsi="Times New Roman" w:cs="Times New Roman"/>
          <w:color w:val="000000" w:themeColor="text1"/>
          <w:sz w:val="24"/>
          <w:szCs w:val="24"/>
        </w:rPr>
      </w:pPr>
    </w:p>
    <w:p w14:paraId="783A3BE3" w14:textId="77777777" w:rsidR="004E123B" w:rsidRDefault="004E123B" w:rsidP="00E14DB0">
      <w:pPr>
        <w:spacing w:after="0" w:line="360" w:lineRule="auto"/>
        <w:jc w:val="both"/>
        <w:rPr>
          <w:rFonts w:ascii="Times New Roman" w:hAnsi="Times New Roman" w:cs="Times New Roman"/>
          <w:color w:val="000000" w:themeColor="text1"/>
          <w:sz w:val="24"/>
          <w:szCs w:val="24"/>
        </w:rPr>
      </w:pPr>
    </w:p>
    <w:p w14:paraId="15A4E6DF" w14:textId="4C551CAF" w:rsidR="00E14DB0" w:rsidRPr="00E14DB0" w:rsidRDefault="00E14DB0" w:rsidP="004E123B">
      <w:pPr>
        <w:spacing w:after="0" w:line="360" w:lineRule="auto"/>
        <w:ind w:firstLine="720"/>
        <w:jc w:val="both"/>
        <w:rPr>
          <w:rFonts w:ascii="Times New Roman" w:hAnsi="Times New Roman" w:cs="Times New Roman"/>
          <w:b/>
          <w:bCs/>
          <w:color w:val="000000" w:themeColor="text1"/>
          <w:sz w:val="24"/>
          <w:szCs w:val="24"/>
        </w:rPr>
      </w:pPr>
      <w:r w:rsidRPr="00E14DB0">
        <w:rPr>
          <w:rFonts w:ascii="Times New Roman" w:hAnsi="Times New Roman" w:cs="Times New Roman"/>
          <w:b/>
          <w:bCs/>
          <w:color w:val="000000" w:themeColor="text1"/>
          <w:sz w:val="24"/>
          <w:szCs w:val="24"/>
        </w:rPr>
        <w:t>Persoana responsabilă/Comisia de primire şi soluţionare a cazurilor de hărţuire</w:t>
      </w:r>
    </w:p>
    <w:p w14:paraId="7239A97D" w14:textId="40DD892D" w:rsidR="00E14DB0" w:rsidRPr="00E14DB0" w:rsidRDefault="00E14DB0" w:rsidP="004E123B">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 xml:space="preserve">Persoana responsabilă/Comisia de primire şi soluţionare a cazurilor de hărţuire va fi numită prin act administrativ al conducătorului </w:t>
      </w:r>
      <w:r w:rsidR="004E123B">
        <w:rPr>
          <w:rFonts w:ascii="Times New Roman" w:hAnsi="Times New Roman" w:cs="Times New Roman"/>
          <w:color w:val="000000" w:themeColor="text1"/>
          <w:sz w:val="24"/>
          <w:szCs w:val="24"/>
        </w:rPr>
        <w:t>unității</w:t>
      </w:r>
      <w:r w:rsidRPr="00E14DB0">
        <w:rPr>
          <w:rFonts w:ascii="Times New Roman" w:hAnsi="Times New Roman" w:cs="Times New Roman"/>
          <w:color w:val="000000" w:themeColor="text1"/>
          <w:sz w:val="24"/>
          <w:szCs w:val="24"/>
        </w:rPr>
        <w:t>.</w:t>
      </w:r>
    </w:p>
    <w:p w14:paraId="4DECDF09" w14:textId="77777777" w:rsidR="00E14DB0" w:rsidRPr="00E14DB0" w:rsidRDefault="00E14DB0" w:rsidP="004E123B">
      <w:pPr>
        <w:spacing w:after="0" w:line="360" w:lineRule="auto"/>
        <w:ind w:firstLine="720"/>
        <w:jc w:val="both"/>
        <w:rPr>
          <w:rFonts w:ascii="Times New Roman" w:hAnsi="Times New Roman" w:cs="Times New Roman"/>
          <w:b/>
          <w:bCs/>
          <w:color w:val="000000" w:themeColor="text1"/>
          <w:sz w:val="24"/>
          <w:szCs w:val="24"/>
        </w:rPr>
      </w:pPr>
      <w:r w:rsidRPr="00E14DB0">
        <w:rPr>
          <w:rFonts w:ascii="Times New Roman" w:hAnsi="Times New Roman" w:cs="Times New Roman"/>
          <w:b/>
          <w:bCs/>
          <w:color w:val="000000" w:themeColor="text1"/>
          <w:sz w:val="24"/>
          <w:szCs w:val="24"/>
        </w:rPr>
        <w:t>Comisia are următoarele atribuţii:</w:t>
      </w:r>
    </w:p>
    <w:p w14:paraId="133542A0" w14:textId="77777777" w:rsidR="00E14DB0" w:rsidRPr="00E14DB0" w:rsidRDefault="00E14DB0" w:rsidP="004E123B">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1. asigură informarea oricărui salariat, referitor la politicile şi legislaţia în vigoare;</w:t>
      </w:r>
    </w:p>
    <w:p w14:paraId="7D49AC3E" w14:textId="77777777" w:rsidR="00E14DB0" w:rsidRPr="00E14DB0" w:rsidRDefault="00E14DB0" w:rsidP="004E123B">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2. asigură suport şi consiliere pentru angajaţii afectaţi de un incident de tip hărţuire, situaţiile expuse fiind confidenţiale şi analizate cu atenţia cuvenită;</w:t>
      </w:r>
    </w:p>
    <w:p w14:paraId="0E61C89A" w14:textId="77777777" w:rsidR="00E14DB0" w:rsidRPr="00E14DB0" w:rsidRDefault="00E14DB0" w:rsidP="004E123B">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3. participă nemijlocit la soluţionarea plângerilor formulate de salariaţi, în legătură cu situaţiile de comportament necorespunzător, indiferent dacă aceste plângeri sunt formale sau informale;</w:t>
      </w:r>
    </w:p>
    <w:p w14:paraId="58597C02" w14:textId="4672ED81" w:rsidR="00E14DB0" w:rsidRPr="00E14DB0" w:rsidRDefault="00E14DB0" w:rsidP="004E123B">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 xml:space="preserve">4. raportează conducătorului </w:t>
      </w:r>
      <w:r w:rsidR="004E123B">
        <w:rPr>
          <w:rFonts w:ascii="Times New Roman" w:hAnsi="Times New Roman" w:cs="Times New Roman"/>
          <w:color w:val="000000" w:themeColor="text1"/>
          <w:sz w:val="24"/>
          <w:szCs w:val="24"/>
        </w:rPr>
        <w:t>unității</w:t>
      </w:r>
      <w:r w:rsidRPr="00E14DB0">
        <w:rPr>
          <w:rFonts w:ascii="Times New Roman" w:hAnsi="Times New Roman" w:cs="Times New Roman"/>
          <w:color w:val="000000" w:themeColor="text1"/>
          <w:sz w:val="24"/>
          <w:szCs w:val="24"/>
        </w:rPr>
        <w:t xml:space="preserve"> toate situaţiile de tip hărţuire care îi sunt aduse la cunoştinţă;</w:t>
      </w:r>
    </w:p>
    <w:p w14:paraId="7BF73E2D" w14:textId="77777777" w:rsidR="00E14DB0" w:rsidRPr="00E14DB0" w:rsidRDefault="00E14DB0" w:rsidP="004E123B">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5. cooperează cu angajaţii în toate situaţiile în care aceştia sunt solicitaţi să furnizeze informaţii relevante pentru soluţionarea unui caz de hărţuire;</w:t>
      </w:r>
    </w:p>
    <w:p w14:paraId="3BC5A9EE" w14:textId="77777777" w:rsidR="008374C7" w:rsidRDefault="00E14DB0" w:rsidP="008374C7">
      <w:pPr>
        <w:spacing w:after="0" w:line="360" w:lineRule="auto"/>
        <w:ind w:firstLine="720"/>
        <w:jc w:val="both"/>
        <w:rPr>
          <w:rFonts w:ascii="Times New Roman" w:hAnsi="Times New Roman" w:cs="Times New Roman"/>
          <w:color w:val="000000" w:themeColor="text1"/>
          <w:sz w:val="24"/>
          <w:szCs w:val="24"/>
        </w:rPr>
      </w:pPr>
      <w:r w:rsidRPr="00E14DB0">
        <w:rPr>
          <w:rFonts w:ascii="Times New Roman" w:hAnsi="Times New Roman" w:cs="Times New Roman"/>
          <w:color w:val="000000" w:themeColor="text1"/>
          <w:sz w:val="24"/>
          <w:szCs w:val="24"/>
        </w:rPr>
        <w:t xml:space="preserve">6. gestionează procesele de soluţionare a plângerilor şi/sau a măsurilor disciplinare, împreună cu conducerea </w:t>
      </w:r>
      <w:r w:rsidR="004E123B">
        <w:rPr>
          <w:rFonts w:ascii="Times New Roman" w:hAnsi="Times New Roman" w:cs="Times New Roman"/>
          <w:color w:val="000000" w:themeColor="text1"/>
          <w:sz w:val="24"/>
          <w:szCs w:val="24"/>
        </w:rPr>
        <w:t>unității.</w:t>
      </w:r>
    </w:p>
    <w:p w14:paraId="71C78DD8" w14:textId="000786A9" w:rsidR="00267643" w:rsidRPr="008374C7" w:rsidRDefault="00267643" w:rsidP="008374C7">
      <w:pPr>
        <w:spacing w:after="0" w:line="360" w:lineRule="auto"/>
        <w:jc w:val="both"/>
        <w:rPr>
          <w:rFonts w:ascii="Times New Roman" w:hAnsi="Times New Roman" w:cs="Times New Roman"/>
          <w:color w:val="000000" w:themeColor="text1"/>
          <w:sz w:val="24"/>
          <w:szCs w:val="24"/>
        </w:rPr>
      </w:pPr>
      <w:r w:rsidRPr="00267643">
        <w:rPr>
          <w:rFonts w:ascii="Times New Roman" w:eastAsia="Times New Roman" w:hAnsi="Times New Roman" w:cs="Times New Roman"/>
          <w:b/>
          <w:bCs/>
          <w:sz w:val="24"/>
          <w:szCs w:val="24"/>
        </w:rPr>
        <w:t>V</w:t>
      </w:r>
      <w:r w:rsidR="004E123B">
        <w:rPr>
          <w:rFonts w:ascii="Times New Roman" w:eastAsia="Times New Roman" w:hAnsi="Times New Roman" w:cs="Times New Roman"/>
          <w:b/>
          <w:bCs/>
          <w:sz w:val="24"/>
          <w:szCs w:val="24"/>
        </w:rPr>
        <w:t>I</w:t>
      </w:r>
      <w:r w:rsidRPr="00267643">
        <w:rPr>
          <w:rFonts w:ascii="Times New Roman" w:eastAsia="Times New Roman" w:hAnsi="Times New Roman" w:cs="Times New Roman"/>
          <w:b/>
          <w:bCs/>
          <w:sz w:val="24"/>
          <w:szCs w:val="24"/>
        </w:rPr>
        <w:t>I. INSTRUMENTE ȘI RESURSE</w:t>
      </w:r>
    </w:p>
    <w:p w14:paraId="596E9D2E" w14:textId="0390CA54" w:rsidR="003F3BF2" w:rsidRDefault="003F3BF2" w:rsidP="003F3BF2">
      <w:pPr>
        <w:numPr>
          <w:ilvl w:val="0"/>
          <w:numId w:val="11"/>
        </w:numPr>
        <w:spacing w:after="0" w:line="360" w:lineRule="auto"/>
        <w:jc w:val="both"/>
        <w:rPr>
          <w:rFonts w:ascii="Times New Roman" w:eastAsia="Times New Roman" w:hAnsi="Times New Roman" w:cs="Times New Roman"/>
          <w:sz w:val="24"/>
          <w:szCs w:val="24"/>
        </w:rPr>
      </w:pPr>
      <w:r w:rsidRPr="003F3BF2">
        <w:rPr>
          <w:rFonts w:ascii="Times New Roman" w:eastAsia="Times New Roman" w:hAnsi="Times New Roman" w:cs="Times New Roman"/>
          <w:sz w:val="24"/>
          <w:szCs w:val="24"/>
        </w:rPr>
        <w:t>Hotărârea nr. 970/2023 pentru aprobarea Metodologiei privind prevenirea şi combaterea hărţuirii pe criteriul de sex, precum şi a hărţuirii morale la locul de muncă</w:t>
      </w:r>
      <w:r>
        <w:rPr>
          <w:rFonts w:ascii="Times New Roman" w:eastAsia="Times New Roman" w:hAnsi="Times New Roman" w:cs="Times New Roman"/>
          <w:sz w:val="24"/>
          <w:szCs w:val="24"/>
        </w:rPr>
        <w:t>, cu modificările și completările ulterioare;</w:t>
      </w:r>
    </w:p>
    <w:p w14:paraId="07290D22" w14:textId="03139B93" w:rsidR="003F3BF2" w:rsidRPr="003F3BF2" w:rsidRDefault="003F3BF2" w:rsidP="003F3BF2">
      <w:pPr>
        <w:numPr>
          <w:ilvl w:val="0"/>
          <w:numId w:val="11"/>
        </w:numPr>
        <w:spacing w:after="0" w:line="360" w:lineRule="auto"/>
        <w:jc w:val="both"/>
        <w:rPr>
          <w:rFonts w:ascii="Times New Roman" w:eastAsia="Times New Roman" w:hAnsi="Times New Roman" w:cs="Times New Roman"/>
          <w:sz w:val="24"/>
          <w:szCs w:val="24"/>
        </w:rPr>
      </w:pPr>
      <w:r w:rsidRPr="003F3BF2">
        <w:rPr>
          <w:rFonts w:ascii="Times New Roman" w:eastAsia="Times New Roman" w:hAnsi="Times New Roman" w:cs="Times New Roman"/>
          <w:sz w:val="24"/>
          <w:szCs w:val="24"/>
        </w:rPr>
        <w:t>Ordonanţa nr. 137/2000 privind prevenirea şi sancţionarea tuturor formelor de discriminare</w:t>
      </w:r>
      <w:r>
        <w:rPr>
          <w:rFonts w:ascii="Times New Roman" w:eastAsia="Times New Roman" w:hAnsi="Times New Roman" w:cs="Times New Roman"/>
          <w:sz w:val="24"/>
          <w:szCs w:val="24"/>
        </w:rPr>
        <w:t>, cu modificările și completările ulterioare;</w:t>
      </w:r>
    </w:p>
    <w:p w14:paraId="0A9C9EB7" w14:textId="77777777" w:rsidR="003F3BF2" w:rsidRDefault="003F3BF2" w:rsidP="003F3BF2">
      <w:pPr>
        <w:numPr>
          <w:ilvl w:val="0"/>
          <w:numId w:val="11"/>
        </w:numPr>
        <w:spacing w:after="0" w:line="360" w:lineRule="auto"/>
        <w:jc w:val="both"/>
        <w:rPr>
          <w:rFonts w:ascii="Times New Roman" w:eastAsia="Times New Roman" w:hAnsi="Times New Roman" w:cs="Times New Roman"/>
          <w:sz w:val="24"/>
          <w:szCs w:val="24"/>
        </w:rPr>
      </w:pPr>
      <w:r w:rsidRPr="003F3BF2">
        <w:rPr>
          <w:rFonts w:ascii="Times New Roman" w:eastAsia="Times New Roman" w:hAnsi="Times New Roman" w:cs="Times New Roman"/>
          <w:sz w:val="24"/>
          <w:szCs w:val="24"/>
        </w:rPr>
        <w:t>Legea nr. 202/2002 privind egalitatea de şanse şi de tratament între femei şi bărbaţi</w:t>
      </w:r>
      <w:r>
        <w:rPr>
          <w:rFonts w:ascii="Times New Roman" w:eastAsia="Times New Roman" w:hAnsi="Times New Roman" w:cs="Times New Roman"/>
          <w:sz w:val="24"/>
          <w:szCs w:val="24"/>
        </w:rPr>
        <w:t>,</w:t>
      </w:r>
      <w:r w:rsidRPr="003F3B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 modificările și completările ulterioare;</w:t>
      </w:r>
    </w:p>
    <w:p w14:paraId="1930D356" w14:textId="4743AEFB" w:rsidR="00267643" w:rsidRPr="00267643" w:rsidRDefault="00267643" w:rsidP="003F3BF2">
      <w:pPr>
        <w:numPr>
          <w:ilvl w:val="0"/>
          <w:numId w:val="11"/>
        </w:numPr>
        <w:spacing w:after="0" w:line="360" w:lineRule="auto"/>
        <w:jc w:val="both"/>
        <w:rPr>
          <w:rFonts w:ascii="Times New Roman" w:eastAsia="Times New Roman" w:hAnsi="Times New Roman" w:cs="Times New Roman"/>
          <w:sz w:val="24"/>
          <w:szCs w:val="24"/>
        </w:rPr>
      </w:pPr>
      <w:r w:rsidRPr="00267643">
        <w:rPr>
          <w:rFonts w:ascii="Times New Roman" w:eastAsia="Times New Roman" w:hAnsi="Times New Roman" w:cs="Times New Roman"/>
          <w:sz w:val="24"/>
          <w:szCs w:val="24"/>
        </w:rPr>
        <w:t>Resurse de formare (webinarii, ghiduri, materiale informative)</w:t>
      </w:r>
    </w:p>
    <w:p w14:paraId="012850D4" w14:textId="606B75FD" w:rsidR="00267643" w:rsidRPr="00267643" w:rsidRDefault="00267643" w:rsidP="003F3BF2">
      <w:pPr>
        <w:numPr>
          <w:ilvl w:val="0"/>
          <w:numId w:val="11"/>
        </w:numPr>
        <w:spacing w:after="0" w:line="360" w:lineRule="auto"/>
        <w:jc w:val="both"/>
        <w:rPr>
          <w:rFonts w:ascii="Times New Roman" w:eastAsia="Times New Roman" w:hAnsi="Times New Roman" w:cs="Times New Roman"/>
          <w:sz w:val="24"/>
          <w:szCs w:val="24"/>
        </w:rPr>
      </w:pPr>
      <w:r w:rsidRPr="00267643">
        <w:rPr>
          <w:rFonts w:ascii="Times New Roman" w:eastAsia="Times New Roman" w:hAnsi="Times New Roman" w:cs="Times New Roman"/>
          <w:sz w:val="24"/>
          <w:szCs w:val="24"/>
        </w:rPr>
        <w:t>Sprijinul consilierului școlar</w:t>
      </w:r>
      <w:r w:rsidR="003F3BF2">
        <w:rPr>
          <w:rFonts w:ascii="Times New Roman" w:eastAsia="Times New Roman" w:hAnsi="Times New Roman" w:cs="Times New Roman"/>
          <w:sz w:val="24"/>
          <w:szCs w:val="24"/>
        </w:rPr>
        <w:t>.</w:t>
      </w:r>
    </w:p>
    <w:p w14:paraId="0A94B7A2" w14:textId="130F247B" w:rsidR="00267643" w:rsidRPr="00267643" w:rsidRDefault="00267643" w:rsidP="00267643">
      <w:pPr>
        <w:spacing w:after="0" w:line="360" w:lineRule="auto"/>
        <w:rPr>
          <w:rFonts w:ascii="Times New Roman" w:hAnsi="Times New Roman" w:cs="Times New Roman"/>
          <w:b/>
          <w:bCs/>
          <w:sz w:val="24"/>
          <w:szCs w:val="24"/>
        </w:rPr>
      </w:pPr>
      <w:r w:rsidRPr="00267643">
        <w:rPr>
          <w:rFonts w:ascii="Times New Roman" w:hAnsi="Times New Roman" w:cs="Times New Roman"/>
          <w:b/>
          <w:bCs/>
          <w:sz w:val="24"/>
          <w:szCs w:val="24"/>
        </w:rPr>
        <w:t>VIII. MONITORIZARE ȘI RAPORTARE</w:t>
      </w:r>
    </w:p>
    <w:p w14:paraId="065573C2" w14:textId="4B64CAAF" w:rsidR="00267643" w:rsidRPr="00267643" w:rsidRDefault="00267643" w:rsidP="003F3BF2">
      <w:pPr>
        <w:numPr>
          <w:ilvl w:val="0"/>
          <w:numId w:val="10"/>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 xml:space="preserve">Se păstrează un </w:t>
      </w:r>
      <w:r w:rsidRPr="00267643">
        <w:rPr>
          <w:rFonts w:ascii="Times New Roman" w:hAnsi="Times New Roman" w:cs="Times New Roman"/>
          <w:b/>
          <w:bCs/>
          <w:sz w:val="24"/>
          <w:szCs w:val="24"/>
        </w:rPr>
        <w:t xml:space="preserve">registru </w:t>
      </w:r>
      <w:r w:rsidR="003F3BF2" w:rsidRPr="003F3BF2">
        <w:rPr>
          <w:rFonts w:ascii="Times New Roman" w:hAnsi="Times New Roman" w:cs="Times New Roman"/>
          <w:sz w:val="24"/>
          <w:szCs w:val="24"/>
        </w:rPr>
        <w:t>de semnalare a cazurilor unde vor fi înregistrate plângerile/sesizăril</w:t>
      </w:r>
      <w:r w:rsidR="003F3BF2">
        <w:rPr>
          <w:rFonts w:ascii="Times New Roman" w:hAnsi="Times New Roman" w:cs="Times New Roman"/>
          <w:sz w:val="24"/>
          <w:szCs w:val="24"/>
        </w:rPr>
        <w:t>e;</w:t>
      </w:r>
    </w:p>
    <w:p w14:paraId="17468BE8" w14:textId="05C9F2CE" w:rsidR="00267643" w:rsidRPr="00267643" w:rsidRDefault="00267643" w:rsidP="00267643">
      <w:pPr>
        <w:numPr>
          <w:ilvl w:val="0"/>
          <w:numId w:val="10"/>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 xml:space="preserve">Se întocmesc </w:t>
      </w:r>
      <w:r w:rsidRPr="00267643">
        <w:rPr>
          <w:rFonts w:ascii="Times New Roman" w:hAnsi="Times New Roman" w:cs="Times New Roman"/>
          <w:b/>
          <w:bCs/>
          <w:sz w:val="24"/>
          <w:szCs w:val="24"/>
        </w:rPr>
        <w:t xml:space="preserve">rapoarte </w:t>
      </w:r>
      <w:r w:rsidRPr="00267643">
        <w:rPr>
          <w:rFonts w:ascii="Times New Roman" w:hAnsi="Times New Roman" w:cs="Times New Roman"/>
          <w:sz w:val="24"/>
          <w:szCs w:val="24"/>
        </w:rPr>
        <w:t xml:space="preserve">și </w:t>
      </w:r>
      <w:r w:rsidRPr="00267643">
        <w:rPr>
          <w:rFonts w:ascii="Times New Roman" w:hAnsi="Times New Roman" w:cs="Times New Roman"/>
          <w:b/>
          <w:bCs/>
          <w:sz w:val="24"/>
          <w:szCs w:val="24"/>
        </w:rPr>
        <w:t>raport anual</w:t>
      </w:r>
      <w:r w:rsidRPr="00267643">
        <w:rPr>
          <w:rFonts w:ascii="Times New Roman" w:hAnsi="Times New Roman" w:cs="Times New Roman"/>
          <w:sz w:val="24"/>
          <w:szCs w:val="24"/>
        </w:rPr>
        <w:t xml:space="preserve"> transmis către ANES</w:t>
      </w:r>
      <w:r w:rsidR="003F3BF2">
        <w:rPr>
          <w:rFonts w:ascii="Times New Roman" w:hAnsi="Times New Roman" w:cs="Times New Roman"/>
          <w:sz w:val="24"/>
          <w:szCs w:val="24"/>
        </w:rPr>
        <w:t>;</w:t>
      </w:r>
    </w:p>
    <w:p w14:paraId="08720020" w14:textId="77777777" w:rsidR="00267643" w:rsidRPr="00267643" w:rsidRDefault="00267643" w:rsidP="00267643">
      <w:pPr>
        <w:numPr>
          <w:ilvl w:val="0"/>
          <w:numId w:val="10"/>
        </w:numPr>
        <w:spacing w:after="0" w:line="360" w:lineRule="auto"/>
        <w:rPr>
          <w:rFonts w:ascii="Times New Roman" w:hAnsi="Times New Roman" w:cs="Times New Roman"/>
          <w:sz w:val="24"/>
          <w:szCs w:val="24"/>
        </w:rPr>
      </w:pPr>
      <w:r w:rsidRPr="00267643">
        <w:rPr>
          <w:rFonts w:ascii="Times New Roman" w:hAnsi="Times New Roman" w:cs="Times New Roman"/>
          <w:sz w:val="24"/>
          <w:szCs w:val="24"/>
        </w:rPr>
        <w:t>Evaluarea impactului: scăderea numărului de incidente și creșterea gradului de informare.</w:t>
      </w:r>
    </w:p>
    <w:p w14:paraId="10993D46" w14:textId="2F746BAE" w:rsidR="00CF13AA" w:rsidRDefault="00CF13AA" w:rsidP="00267643">
      <w:pPr>
        <w:spacing w:after="0" w:line="360" w:lineRule="auto"/>
        <w:rPr>
          <w:rFonts w:ascii="Times New Roman" w:hAnsi="Times New Roman" w:cs="Times New Roman"/>
          <w:sz w:val="24"/>
          <w:szCs w:val="24"/>
        </w:rPr>
      </w:pPr>
    </w:p>
    <w:p w14:paraId="1E549C27" w14:textId="38E6DCB6" w:rsidR="003F3BF2" w:rsidRPr="003F3BF2" w:rsidRDefault="008374C7" w:rsidP="008374C7">
      <w:p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3F3BF2" w:rsidRPr="003F3BF2">
        <w:rPr>
          <w:rFonts w:ascii="Times New Roman" w:hAnsi="Times New Roman" w:cs="Times New Roman"/>
          <w:b/>
          <w:bCs/>
          <w:sz w:val="24"/>
          <w:szCs w:val="24"/>
        </w:rPr>
        <w:t>Director,</w:t>
      </w:r>
    </w:p>
    <w:p w14:paraId="32796F0A" w14:textId="106CFA7A" w:rsidR="003F3BF2" w:rsidRPr="003F3BF2" w:rsidRDefault="00F701A6" w:rsidP="00F701A6">
      <w:pPr>
        <w:spacing w:after="0" w:line="360" w:lineRule="auto"/>
        <w:jc w:val="center"/>
        <w:rPr>
          <w:rFonts w:ascii="Times New Roman" w:hAnsi="Times New Roman" w:cs="Times New Roman"/>
          <w:b/>
          <w:bCs/>
          <w:sz w:val="24"/>
          <w:szCs w:val="24"/>
        </w:rPr>
      </w:pPr>
      <w:r w:rsidRPr="00F701A6">
        <w:rPr>
          <w:rFonts w:ascii="Times New Roman" w:hAnsi="Times New Roman" w:cs="Times New Roman"/>
          <w:b/>
          <w:bCs/>
          <w:sz w:val="24"/>
          <w:szCs w:val="24"/>
        </w:rPr>
        <w:t>Pechianu Florin Gigi</w:t>
      </w:r>
    </w:p>
    <w:sectPr w:rsidR="003F3BF2" w:rsidRPr="003F3BF2" w:rsidSect="00267643">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89CEA" w14:textId="77777777" w:rsidR="00830D2D" w:rsidRDefault="00830D2D" w:rsidP="00267643">
      <w:pPr>
        <w:spacing w:after="0" w:line="240" w:lineRule="auto"/>
      </w:pPr>
      <w:r>
        <w:separator/>
      </w:r>
    </w:p>
  </w:endnote>
  <w:endnote w:type="continuationSeparator" w:id="0">
    <w:p w14:paraId="389D7B7E" w14:textId="77777777" w:rsidR="00830D2D" w:rsidRDefault="00830D2D" w:rsidP="0026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5989" w14:textId="77777777" w:rsidR="00547931" w:rsidRDefault="00547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54E54" w14:textId="77777777" w:rsidR="00547931" w:rsidRDefault="00547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D4FD2" w14:textId="77777777" w:rsidR="00547931" w:rsidRDefault="0054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8B196" w14:textId="77777777" w:rsidR="00830D2D" w:rsidRDefault="00830D2D" w:rsidP="00267643">
      <w:pPr>
        <w:spacing w:after="0" w:line="240" w:lineRule="auto"/>
      </w:pPr>
      <w:r>
        <w:separator/>
      </w:r>
    </w:p>
  </w:footnote>
  <w:footnote w:type="continuationSeparator" w:id="0">
    <w:p w14:paraId="6DC32884" w14:textId="77777777" w:rsidR="00830D2D" w:rsidRDefault="00830D2D" w:rsidP="00267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82EF" w14:textId="77777777" w:rsidR="00547931" w:rsidRDefault="00547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9FC0" w14:textId="2E3B6FB8" w:rsidR="00267643" w:rsidRPr="00547931" w:rsidRDefault="00547931" w:rsidP="00547931">
    <w:pPr>
      <w:pStyle w:val="Header"/>
    </w:pPr>
    <w:r>
      <w:rPr>
        <w:noProof/>
      </w:rPr>
      <w:drawing>
        <wp:inline distT="0" distB="0" distL="0" distR="0" wp14:anchorId="221D1A7A" wp14:editId="4BF88A01">
          <wp:extent cx="8220075" cy="11620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0075" cy="1162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11FB" w14:textId="77777777" w:rsidR="00547931" w:rsidRDefault="00547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400C"/>
    <w:multiLevelType w:val="multilevel"/>
    <w:tmpl w:val="C0E2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6715B"/>
    <w:multiLevelType w:val="hybridMultilevel"/>
    <w:tmpl w:val="BD38C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C31A6"/>
    <w:multiLevelType w:val="multilevel"/>
    <w:tmpl w:val="60F87E5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8132B"/>
    <w:multiLevelType w:val="multilevel"/>
    <w:tmpl w:val="16A4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11A9E"/>
    <w:multiLevelType w:val="multilevel"/>
    <w:tmpl w:val="CA18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378AD"/>
    <w:multiLevelType w:val="multilevel"/>
    <w:tmpl w:val="B15E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43558"/>
    <w:multiLevelType w:val="multilevel"/>
    <w:tmpl w:val="6C4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D69EC"/>
    <w:multiLevelType w:val="hybridMultilevel"/>
    <w:tmpl w:val="B1185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E1F4E"/>
    <w:multiLevelType w:val="multilevel"/>
    <w:tmpl w:val="3198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21E7D"/>
    <w:multiLevelType w:val="multilevel"/>
    <w:tmpl w:val="A238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65160"/>
    <w:multiLevelType w:val="multilevel"/>
    <w:tmpl w:val="0EB0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D49A8"/>
    <w:multiLevelType w:val="hybridMultilevel"/>
    <w:tmpl w:val="97066A36"/>
    <w:lvl w:ilvl="0" w:tplc="ED86D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607573"/>
    <w:multiLevelType w:val="multilevel"/>
    <w:tmpl w:val="259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E2095"/>
    <w:multiLevelType w:val="multilevel"/>
    <w:tmpl w:val="33D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F7116"/>
    <w:multiLevelType w:val="multilevel"/>
    <w:tmpl w:val="443C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4"/>
  </w:num>
  <w:num w:numId="4">
    <w:abstractNumId w:val="10"/>
  </w:num>
  <w:num w:numId="5">
    <w:abstractNumId w:val="4"/>
  </w:num>
  <w:num w:numId="6">
    <w:abstractNumId w:val="9"/>
  </w:num>
  <w:num w:numId="7">
    <w:abstractNumId w:val="6"/>
  </w:num>
  <w:num w:numId="8">
    <w:abstractNumId w:val="3"/>
  </w:num>
  <w:num w:numId="9">
    <w:abstractNumId w:val="5"/>
  </w:num>
  <w:num w:numId="10">
    <w:abstractNumId w:val="12"/>
  </w:num>
  <w:num w:numId="11">
    <w:abstractNumId w:val="0"/>
  </w:num>
  <w:num w:numId="12">
    <w:abstractNumId w:val="8"/>
  </w:num>
  <w:num w:numId="13">
    <w:abstractNumId w:val="11"/>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AA"/>
    <w:rsid w:val="001D7D48"/>
    <w:rsid w:val="00267643"/>
    <w:rsid w:val="002A6E48"/>
    <w:rsid w:val="003F3BF2"/>
    <w:rsid w:val="004E123B"/>
    <w:rsid w:val="004E7961"/>
    <w:rsid w:val="005374FC"/>
    <w:rsid w:val="00547931"/>
    <w:rsid w:val="00691808"/>
    <w:rsid w:val="006B002D"/>
    <w:rsid w:val="00781288"/>
    <w:rsid w:val="00830D2D"/>
    <w:rsid w:val="008374C7"/>
    <w:rsid w:val="008D0F48"/>
    <w:rsid w:val="009B7066"/>
    <w:rsid w:val="00CF13AA"/>
    <w:rsid w:val="00D213DF"/>
    <w:rsid w:val="00DE593F"/>
    <w:rsid w:val="00E14DB0"/>
    <w:rsid w:val="00F3494B"/>
    <w:rsid w:val="00F7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8ADB2"/>
  <w15:chartTrackingRefBased/>
  <w15:docId w15:val="{AAF6554E-4B7C-4803-AF92-087B2D76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676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643"/>
  </w:style>
  <w:style w:type="paragraph" w:styleId="Footer">
    <w:name w:val="footer"/>
    <w:basedOn w:val="Normal"/>
    <w:link w:val="FooterChar"/>
    <w:uiPriority w:val="99"/>
    <w:unhideWhenUsed/>
    <w:rsid w:val="00267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643"/>
  </w:style>
  <w:style w:type="character" w:customStyle="1" w:styleId="Heading3Char">
    <w:name w:val="Heading 3 Char"/>
    <w:basedOn w:val="DefaultParagraphFont"/>
    <w:link w:val="Heading3"/>
    <w:uiPriority w:val="9"/>
    <w:rsid w:val="00267643"/>
    <w:rPr>
      <w:rFonts w:ascii="Times New Roman" w:eastAsia="Times New Roman" w:hAnsi="Times New Roman" w:cs="Times New Roman"/>
      <w:b/>
      <w:bCs/>
      <w:sz w:val="27"/>
      <w:szCs w:val="27"/>
    </w:rPr>
  </w:style>
  <w:style w:type="character" w:styleId="Strong">
    <w:name w:val="Strong"/>
    <w:basedOn w:val="DefaultParagraphFont"/>
    <w:uiPriority w:val="22"/>
    <w:qFormat/>
    <w:rsid w:val="00267643"/>
    <w:rPr>
      <w:b/>
      <w:bCs/>
    </w:rPr>
  </w:style>
  <w:style w:type="paragraph" w:styleId="ListParagraph">
    <w:name w:val="List Paragraph"/>
    <w:basedOn w:val="Normal"/>
    <w:uiPriority w:val="34"/>
    <w:qFormat/>
    <w:rsid w:val="00267643"/>
    <w:pPr>
      <w:ind w:left="720"/>
      <w:contextualSpacing/>
    </w:pPr>
  </w:style>
  <w:style w:type="character" w:styleId="Hyperlink">
    <w:name w:val="Hyperlink"/>
    <w:basedOn w:val="DefaultParagraphFont"/>
    <w:uiPriority w:val="99"/>
    <w:unhideWhenUsed/>
    <w:rsid w:val="00E14DB0"/>
    <w:rPr>
      <w:color w:val="0563C1" w:themeColor="hyperlink"/>
      <w:u w:val="single"/>
    </w:rPr>
  </w:style>
  <w:style w:type="character" w:customStyle="1" w:styleId="MeniuneNerezolvat1">
    <w:name w:val="Mențiune Nerezolvat1"/>
    <w:basedOn w:val="DefaultParagraphFont"/>
    <w:uiPriority w:val="99"/>
    <w:semiHidden/>
    <w:unhideWhenUsed/>
    <w:rsid w:val="00E14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2700">
      <w:bodyDiv w:val="1"/>
      <w:marLeft w:val="0"/>
      <w:marRight w:val="0"/>
      <w:marTop w:val="0"/>
      <w:marBottom w:val="0"/>
      <w:divBdr>
        <w:top w:val="none" w:sz="0" w:space="0" w:color="auto"/>
        <w:left w:val="none" w:sz="0" w:space="0" w:color="auto"/>
        <w:bottom w:val="none" w:sz="0" w:space="0" w:color="auto"/>
        <w:right w:val="none" w:sz="0" w:space="0" w:color="auto"/>
      </w:divBdr>
    </w:div>
    <w:div w:id="261685789">
      <w:bodyDiv w:val="1"/>
      <w:marLeft w:val="0"/>
      <w:marRight w:val="0"/>
      <w:marTop w:val="0"/>
      <w:marBottom w:val="0"/>
      <w:divBdr>
        <w:top w:val="none" w:sz="0" w:space="0" w:color="auto"/>
        <w:left w:val="none" w:sz="0" w:space="0" w:color="auto"/>
        <w:bottom w:val="none" w:sz="0" w:space="0" w:color="auto"/>
        <w:right w:val="none" w:sz="0" w:space="0" w:color="auto"/>
      </w:divBdr>
    </w:div>
    <w:div w:id="428623331">
      <w:bodyDiv w:val="1"/>
      <w:marLeft w:val="0"/>
      <w:marRight w:val="0"/>
      <w:marTop w:val="0"/>
      <w:marBottom w:val="0"/>
      <w:divBdr>
        <w:top w:val="none" w:sz="0" w:space="0" w:color="auto"/>
        <w:left w:val="none" w:sz="0" w:space="0" w:color="auto"/>
        <w:bottom w:val="none" w:sz="0" w:space="0" w:color="auto"/>
        <w:right w:val="none" w:sz="0" w:space="0" w:color="auto"/>
      </w:divBdr>
    </w:div>
    <w:div w:id="546333745">
      <w:bodyDiv w:val="1"/>
      <w:marLeft w:val="0"/>
      <w:marRight w:val="0"/>
      <w:marTop w:val="0"/>
      <w:marBottom w:val="0"/>
      <w:divBdr>
        <w:top w:val="none" w:sz="0" w:space="0" w:color="auto"/>
        <w:left w:val="none" w:sz="0" w:space="0" w:color="auto"/>
        <w:bottom w:val="none" w:sz="0" w:space="0" w:color="auto"/>
        <w:right w:val="none" w:sz="0" w:space="0" w:color="auto"/>
      </w:divBdr>
    </w:div>
    <w:div w:id="659386419">
      <w:bodyDiv w:val="1"/>
      <w:marLeft w:val="0"/>
      <w:marRight w:val="0"/>
      <w:marTop w:val="0"/>
      <w:marBottom w:val="0"/>
      <w:divBdr>
        <w:top w:val="none" w:sz="0" w:space="0" w:color="auto"/>
        <w:left w:val="none" w:sz="0" w:space="0" w:color="auto"/>
        <w:bottom w:val="none" w:sz="0" w:space="0" w:color="auto"/>
        <w:right w:val="none" w:sz="0" w:space="0" w:color="auto"/>
      </w:divBdr>
    </w:div>
    <w:div w:id="791634574">
      <w:bodyDiv w:val="1"/>
      <w:marLeft w:val="0"/>
      <w:marRight w:val="0"/>
      <w:marTop w:val="0"/>
      <w:marBottom w:val="0"/>
      <w:divBdr>
        <w:top w:val="none" w:sz="0" w:space="0" w:color="auto"/>
        <w:left w:val="none" w:sz="0" w:space="0" w:color="auto"/>
        <w:bottom w:val="none" w:sz="0" w:space="0" w:color="auto"/>
        <w:right w:val="none" w:sz="0" w:space="0" w:color="auto"/>
      </w:divBdr>
    </w:div>
    <w:div w:id="852569839">
      <w:bodyDiv w:val="1"/>
      <w:marLeft w:val="0"/>
      <w:marRight w:val="0"/>
      <w:marTop w:val="0"/>
      <w:marBottom w:val="0"/>
      <w:divBdr>
        <w:top w:val="none" w:sz="0" w:space="0" w:color="auto"/>
        <w:left w:val="none" w:sz="0" w:space="0" w:color="auto"/>
        <w:bottom w:val="none" w:sz="0" w:space="0" w:color="auto"/>
        <w:right w:val="none" w:sz="0" w:space="0" w:color="auto"/>
      </w:divBdr>
    </w:div>
    <w:div w:id="930351435">
      <w:bodyDiv w:val="1"/>
      <w:marLeft w:val="0"/>
      <w:marRight w:val="0"/>
      <w:marTop w:val="0"/>
      <w:marBottom w:val="0"/>
      <w:divBdr>
        <w:top w:val="none" w:sz="0" w:space="0" w:color="auto"/>
        <w:left w:val="none" w:sz="0" w:space="0" w:color="auto"/>
        <w:bottom w:val="none" w:sz="0" w:space="0" w:color="auto"/>
        <w:right w:val="none" w:sz="0" w:space="0" w:color="auto"/>
      </w:divBdr>
    </w:div>
    <w:div w:id="930504950">
      <w:bodyDiv w:val="1"/>
      <w:marLeft w:val="0"/>
      <w:marRight w:val="0"/>
      <w:marTop w:val="0"/>
      <w:marBottom w:val="0"/>
      <w:divBdr>
        <w:top w:val="none" w:sz="0" w:space="0" w:color="auto"/>
        <w:left w:val="none" w:sz="0" w:space="0" w:color="auto"/>
        <w:bottom w:val="none" w:sz="0" w:space="0" w:color="auto"/>
        <w:right w:val="none" w:sz="0" w:space="0" w:color="auto"/>
      </w:divBdr>
    </w:div>
    <w:div w:id="980234253">
      <w:bodyDiv w:val="1"/>
      <w:marLeft w:val="0"/>
      <w:marRight w:val="0"/>
      <w:marTop w:val="0"/>
      <w:marBottom w:val="0"/>
      <w:divBdr>
        <w:top w:val="none" w:sz="0" w:space="0" w:color="auto"/>
        <w:left w:val="none" w:sz="0" w:space="0" w:color="auto"/>
        <w:bottom w:val="none" w:sz="0" w:space="0" w:color="auto"/>
        <w:right w:val="none" w:sz="0" w:space="0" w:color="auto"/>
      </w:divBdr>
    </w:div>
    <w:div w:id="1269386407">
      <w:bodyDiv w:val="1"/>
      <w:marLeft w:val="0"/>
      <w:marRight w:val="0"/>
      <w:marTop w:val="0"/>
      <w:marBottom w:val="0"/>
      <w:divBdr>
        <w:top w:val="none" w:sz="0" w:space="0" w:color="auto"/>
        <w:left w:val="none" w:sz="0" w:space="0" w:color="auto"/>
        <w:bottom w:val="none" w:sz="0" w:space="0" w:color="auto"/>
        <w:right w:val="none" w:sz="0" w:space="0" w:color="auto"/>
      </w:divBdr>
    </w:div>
    <w:div w:id="1490832190">
      <w:bodyDiv w:val="1"/>
      <w:marLeft w:val="0"/>
      <w:marRight w:val="0"/>
      <w:marTop w:val="0"/>
      <w:marBottom w:val="0"/>
      <w:divBdr>
        <w:top w:val="none" w:sz="0" w:space="0" w:color="auto"/>
        <w:left w:val="none" w:sz="0" w:space="0" w:color="auto"/>
        <w:bottom w:val="none" w:sz="0" w:space="0" w:color="auto"/>
        <w:right w:val="none" w:sz="0" w:space="0" w:color="auto"/>
      </w:divBdr>
    </w:div>
    <w:div w:id="1536889607">
      <w:bodyDiv w:val="1"/>
      <w:marLeft w:val="0"/>
      <w:marRight w:val="0"/>
      <w:marTop w:val="0"/>
      <w:marBottom w:val="0"/>
      <w:divBdr>
        <w:top w:val="none" w:sz="0" w:space="0" w:color="auto"/>
        <w:left w:val="none" w:sz="0" w:space="0" w:color="auto"/>
        <w:bottom w:val="none" w:sz="0" w:space="0" w:color="auto"/>
        <w:right w:val="none" w:sz="0" w:space="0" w:color="auto"/>
      </w:divBdr>
      <w:divsChild>
        <w:div w:id="288172902">
          <w:marLeft w:val="0"/>
          <w:marRight w:val="0"/>
          <w:marTop w:val="0"/>
          <w:marBottom w:val="0"/>
          <w:divBdr>
            <w:top w:val="none" w:sz="0" w:space="0" w:color="auto"/>
            <w:left w:val="none" w:sz="0" w:space="0" w:color="auto"/>
            <w:bottom w:val="none" w:sz="0" w:space="0" w:color="auto"/>
            <w:right w:val="none" w:sz="0" w:space="0" w:color="auto"/>
          </w:divBdr>
        </w:div>
      </w:divsChild>
    </w:div>
    <w:div w:id="2027290911">
      <w:bodyDiv w:val="1"/>
      <w:marLeft w:val="0"/>
      <w:marRight w:val="0"/>
      <w:marTop w:val="0"/>
      <w:marBottom w:val="0"/>
      <w:divBdr>
        <w:top w:val="none" w:sz="0" w:space="0" w:color="auto"/>
        <w:left w:val="none" w:sz="0" w:space="0" w:color="auto"/>
        <w:bottom w:val="none" w:sz="0" w:space="0" w:color="auto"/>
        <w:right w:val="none" w:sz="0" w:space="0" w:color="auto"/>
      </w:divBdr>
    </w:div>
    <w:div w:id="2076781490">
      <w:bodyDiv w:val="1"/>
      <w:marLeft w:val="0"/>
      <w:marRight w:val="0"/>
      <w:marTop w:val="0"/>
      <w:marBottom w:val="0"/>
      <w:divBdr>
        <w:top w:val="none" w:sz="0" w:space="0" w:color="auto"/>
        <w:left w:val="none" w:sz="0" w:space="0" w:color="auto"/>
        <w:bottom w:val="none" w:sz="0" w:space="0" w:color="auto"/>
        <w:right w:val="none" w:sz="0" w:space="0" w:color="auto"/>
      </w:divBdr>
    </w:div>
    <w:div w:id="21162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8407</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Alecsandra Lupu</dc:creator>
  <cp:keywords/>
  <dc:description/>
  <cp:lastModifiedBy>user</cp:lastModifiedBy>
  <cp:revision>2</cp:revision>
  <dcterms:created xsi:type="dcterms:W3CDTF">2026-01-19T11:14:00Z</dcterms:created>
  <dcterms:modified xsi:type="dcterms:W3CDTF">2026-01-19T11:14:00Z</dcterms:modified>
</cp:coreProperties>
</file>