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9C4F7" w14:textId="77777777" w:rsidR="00B126AB" w:rsidRDefault="00B126AB" w:rsidP="00BF7B2F">
      <w:pPr>
        <w:spacing w:after="200" w:line="276" w:lineRule="auto"/>
        <w:jc w:val="center"/>
        <w:rPr>
          <w:rFonts w:eastAsia="Calibri"/>
          <w:b/>
          <w:sz w:val="32"/>
          <w:szCs w:val="28"/>
          <w:lang w:val="ro-RO"/>
        </w:rPr>
      </w:pPr>
    </w:p>
    <w:p w14:paraId="3E914BDB" w14:textId="77777777" w:rsidR="00B126AB" w:rsidRDefault="00B126AB" w:rsidP="00BF7B2F">
      <w:pPr>
        <w:spacing w:after="200" w:line="276" w:lineRule="auto"/>
        <w:jc w:val="center"/>
        <w:rPr>
          <w:rFonts w:eastAsia="Calibri"/>
          <w:b/>
          <w:sz w:val="32"/>
          <w:szCs w:val="28"/>
          <w:lang w:val="ro-RO"/>
        </w:rPr>
      </w:pPr>
    </w:p>
    <w:p w14:paraId="1CDB4D78" w14:textId="7C160E32" w:rsidR="00B126AB" w:rsidRDefault="007417C5" w:rsidP="00BF7B2F">
      <w:pPr>
        <w:spacing w:after="200" w:line="276" w:lineRule="auto"/>
        <w:jc w:val="center"/>
        <w:rPr>
          <w:rFonts w:eastAsia="Calibri"/>
          <w:b/>
          <w:sz w:val="32"/>
          <w:szCs w:val="28"/>
          <w:lang w:val="ro-RO"/>
        </w:rPr>
      </w:pPr>
      <w:r>
        <w:rPr>
          <w:noProof/>
        </w:rPr>
        <w:drawing>
          <wp:inline distT="0" distB="0" distL="0" distR="0" wp14:anchorId="752B91BE" wp14:editId="51FBA795">
            <wp:extent cx="5895975" cy="1411605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41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87652" w14:textId="218E5412" w:rsidR="004734A5" w:rsidRPr="004734A5" w:rsidRDefault="004734A5" w:rsidP="004734A5">
      <w:pPr>
        <w:spacing w:after="200" w:line="276" w:lineRule="auto"/>
        <w:rPr>
          <w:rFonts w:eastAsia="Calibri"/>
          <w:b/>
          <w:sz w:val="24"/>
          <w:szCs w:val="24"/>
          <w:lang w:val="ro-RO"/>
        </w:rPr>
      </w:pPr>
      <w:r w:rsidRPr="004734A5">
        <w:rPr>
          <w:rFonts w:eastAsia="Calibri"/>
          <w:b/>
          <w:sz w:val="24"/>
          <w:szCs w:val="24"/>
          <w:lang w:val="ro-RO"/>
        </w:rPr>
        <w:t>Nr.1</w:t>
      </w:r>
      <w:r w:rsidR="007417C5">
        <w:rPr>
          <w:rFonts w:eastAsia="Calibri"/>
          <w:b/>
          <w:sz w:val="24"/>
          <w:szCs w:val="24"/>
          <w:lang w:val="ro-RO"/>
        </w:rPr>
        <w:t>748</w:t>
      </w:r>
      <w:r w:rsidRPr="004734A5">
        <w:rPr>
          <w:rFonts w:eastAsia="Calibri"/>
          <w:b/>
          <w:sz w:val="24"/>
          <w:szCs w:val="24"/>
          <w:lang w:val="ro-RO"/>
        </w:rPr>
        <w:t>/2</w:t>
      </w:r>
      <w:r w:rsidR="007417C5">
        <w:rPr>
          <w:rFonts w:eastAsia="Calibri"/>
          <w:b/>
          <w:sz w:val="24"/>
          <w:szCs w:val="24"/>
          <w:lang w:val="ro-RO"/>
        </w:rPr>
        <w:t>6</w:t>
      </w:r>
      <w:r w:rsidRPr="004734A5">
        <w:rPr>
          <w:rFonts w:eastAsia="Calibri"/>
          <w:b/>
          <w:sz w:val="24"/>
          <w:szCs w:val="24"/>
          <w:lang w:val="ro-RO"/>
        </w:rPr>
        <w:t>.09.202</w:t>
      </w:r>
      <w:r w:rsidR="007417C5">
        <w:rPr>
          <w:rFonts w:eastAsia="Calibri"/>
          <w:b/>
          <w:sz w:val="24"/>
          <w:szCs w:val="24"/>
          <w:lang w:val="ro-RO"/>
        </w:rPr>
        <w:t>5</w:t>
      </w:r>
    </w:p>
    <w:p w14:paraId="68A382B6" w14:textId="1366FAF4" w:rsidR="00BF7B2F" w:rsidRPr="00343768" w:rsidRDefault="00723EDE" w:rsidP="00BF7B2F">
      <w:pPr>
        <w:spacing w:after="200" w:line="276" w:lineRule="auto"/>
        <w:jc w:val="center"/>
        <w:rPr>
          <w:rFonts w:eastAsia="Calibri"/>
          <w:b/>
          <w:sz w:val="32"/>
          <w:szCs w:val="28"/>
          <w:lang w:val="ro-RO"/>
        </w:rPr>
      </w:pPr>
      <w:r w:rsidRPr="00343768">
        <w:rPr>
          <w:rFonts w:eastAsia="Calibri"/>
          <w:b/>
          <w:sz w:val="32"/>
          <w:szCs w:val="28"/>
          <w:lang w:val="ro-RO"/>
        </w:rPr>
        <w:t>RAPORT ACTIVITATE 202</w:t>
      </w:r>
      <w:r w:rsidR="007417C5">
        <w:rPr>
          <w:rFonts w:eastAsia="Calibri"/>
          <w:b/>
          <w:sz w:val="32"/>
          <w:szCs w:val="28"/>
          <w:lang w:val="ro-RO"/>
        </w:rPr>
        <w:t>4</w:t>
      </w:r>
      <w:r w:rsidRPr="00343768">
        <w:rPr>
          <w:rFonts w:eastAsia="Calibri"/>
          <w:b/>
          <w:sz w:val="32"/>
          <w:szCs w:val="28"/>
          <w:lang w:val="ro-RO"/>
        </w:rPr>
        <w:t>-202</w:t>
      </w:r>
      <w:r w:rsidR="007417C5">
        <w:rPr>
          <w:rFonts w:eastAsia="Calibri"/>
          <w:b/>
          <w:sz w:val="32"/>
          <w:szCs w:val="28"/>
          <w:lang w:val="ro-RO"/>
        </w:rPr>
        <w:t>5</w:t>
      </w:r>
    </w:p>
    <w:p w14:paraId="63DA64E5" w14:textId="24960209" w:rsidR="00BF7B2F" w:rsidRPr="00D17A80" w:rsidRDefault="00BF7B2F" w:rsidP="00BF7B2F">
      <w:pPr>
        <w:spacing w:after="200" w:line="276" w:lineRule="auto"/>
        <w:jc w:val="center"/>
        <w:rPr>
          <w:rFonts w:eastAsia="Calibri"/>
          <w:b/>
          <w:bCs/>
          <w:sz w:val="28"/>
          <w:szCs w:val="28"/>
          <w:lang w:val="ro-RO"/>
        </w:rPr>
      </w:pPr>
      <w:r w:rsidRPr="00D17A80">
        <w:rPr>
          <w:b/>
          <w:bCs/>
          <w:sz w:val="28"/>
          <w:szCs w:val="28"/>
          <w:lang w:val="ro-RO"/>
        </w:rPr>
        <w:t>COMISIA</w:t>
      </w:r>
      <w:r w:rsidR="001F68A5" w:rsidRPr="00D17A80">
        <w:rPr>
          <w:b/>
          <w:bCs/>
          <w:sz w:val="28"/>
          <w:szCs w:val="28"/>
          <w:lang w:val="ro-RO"/>
        </w:rPr>
        <w:t xml:space="preserve"> </w:t>
      </w:r>
      <w:r w:rsidRPr="00D17A80">
        <w:rPr>
          <w:b/>
          <w:bCs/>
          <w:sz w:val="28"/>
          <w:szCs w:val="28"/>
          <w:lang w:val="ro-RO"/>
        </w:rPr>
        <w:t>PENTRU CURRICULUM</w:t>
      </w:r>
    </w:p>
    <w:p w14:paraId="4C5D8ACB" w14:textId="77777777" w:rsidR="00BF7B2F" w:rsidRPr="00343768" w:rsidRDefault="00BF7B2F" w:rsidP="00723EDE">
      <w:pPr>
        <w:spacing w:after="200" w:line="276" w:lineRule="auto"/>
        <w:ind w:left="-360" w:hanging="360"/>
        <w:jc w:val="center"/>
        <w:rPr>
          <w:rFonts w:eastAsia="Calibri"/>
          <w:b/>
          <w:sz w:val="28"/>
          <w:szCs w:val="28"/>
          <w:lang w:val="ro-RO"/>
        </w:rPr>
      </w:pPr>
    </w:p>
    <w:p w14:paraId="78A42696" w14:textId="77777777" w:rsidR="00A753D9" w:rsidRPr="00343768" w:rsidRDefault="00A753D9" w:rsidP="00723EDE">
      <w:pPr>
        <w:spacing w:after="200" w:line="276" w:lineRule="auto"/>
        <w:ind w:left="-360" w:hanging="360"/>
        <w:contextualSpacing/>
        <w:jc w:val="both"/>
        <w:rPr>
          <w:rFonts w:eastAsia="Calibri"/>
          <w:b/>
          <w:sz w:val="28"/>
          <w:szCs w:val="28"/>
          <w:lang w:val="ro-RO"/>
        </w:rPr>
      </w:pPr>
    </w:p>
    <w:p w14:paraId="4C695129" w14:textId="77777777" w:rsidR="00A753D9" w:rsidRPr="00343768" w:rsidRDefault="00A753D9" w:rsidP="00723EDE">
      <w:pPr>
        <w:numPr>
          <w:ilvl w:val="0"/>
          <w:numId w:val="22"/>
        </w:numPr>
        <w:spacing w:after="200" w:line="276" w:lineRule="auto"/>
        <w:ind w:left="-360"/>
        <w:contextualSpacing/>
        <w:jc w:val="both"/>
        <w:rPr>
          <w:rFonts w:eastAsia="Calibri"/>
          <w:b/>
          <w:sz w:val="28"/>
          <w:szCs w:val="28"/>
          <w:lang w:val="ro-RO"/>
        </w:rPr>
      </w:pPr>
      <w:r w:rsidRPr="00343768">
        <w:rPr>
          <w:rFonts w:eastAsia="Calibri"/>
          <w:b/>
          <w:sz w:val="28"/>
          <w:szCs w:val="28"/>
          <w:lang w:val="ro-RO"/>
        </w:rPr>
        <w:t>Obiective urmărite:</w:t>
      </w:r>
    </w:p>
    <w:p w14:paraId="7F5B77B8" w14:textId="74730FB4" w:rsidR="00DB362A" w:rsidRPr="00343768" w:rsidRDefault="00DB362A" w:rsidP="00723EDE">
      <w:pPr>
        <w:spacing w:line="360" w:lineRule="auto"/>
        <w:ind w:left="-720" w:right="-720"/>
        <w:contextualSpacing/>
        <w:jc w:val="both"/>
        <w:rPr>
          <w:sz w:val="24"/>
          <w:szCs w:val="24"/>
          <w:lang w:val="ro-RO"/>
        </w:rPr>
      </w:pPr>
      <w:r w:rsidRPr="00343768">
        <w:rPr>
          <w:sz w:val="24"/>
          <w:szCs w:val="24"/>
          <w:lang w:val="ro-RO"/>
        </w:rPr>
        <w:t xml:space="preserve">Principalele obiectivele ale Comisiei pentru Curriculum a  </w:t>
      </w:r>
      <w:r w:rsidR="006A5186">
        <w:rPr>
          <w:sz w:val="24"/>
          <w:szCs w:val="24"/>
          <w:lang w:val="ro-RO"/>
        </w:rPr>
        <w:t>Școlii Gimnaziale Nr. 1 Nămoloasa</w:t>
      </w:r>
      <w:r w:rsidR="00437B7C" w:rsidRPr="00343768">
        <w:rPr>
          <w:sz w:val="24"/>
          <w:szCs w:val="24"/>
          <w:lang w:val="ro-RO"/>
        </w:rPr>
        <w:t xml:space="preserve"> pentru</w:t>
      </w:r>
      <w:r w:rsidR="00723EDE">
        <w:rPr>
          <w:sz w:val="24"/>
          <w:szCs w:val="24"/>
          <w:lang w:val="ro-RO"/>
        </w:rPr>
        <w:t xml:space="preserve"> </w:t>
      </w:r>
      <w:r w:rsidR="00437B7C" w:rsidRPr="00343768">
        <w:rPr>
          <w:sz w:val="24"/>
          <w:szCs w:val="24"/>
          <w:lang w:val="ro-RO"/>
        </w:rPr>
        <w:t xml:space="preserve">anul </w:t>
      </w:r>
      <w:r w:rsidR="00EB77DA" w:rsidRPr="00343768">
        <w:rPr>
          <w:sz w:val="24"/>
          <w:szCs w:val="24"/>
          <w:lang w:val="ro-RO"/>
        </w:rPr>
        <w:t>școlar</w:t>
      </w:r>
      <w:r w:rsidR="00E25AB3" w:rsidRPr="00343768">
        <w:rPr>
          <w:sz w:val="24"/>
          <w:szCs w:val="24"/>
          <w:lang w:val="ro-RO"/>
        </w:rPr>
        <w:t xml:space="preserve"> 202</w:t>
      </w:r>
      <w:r w:rsidR="007417C5">
        <w:rPr>
          <w:sz w:val="24"/>
          <w:szCs w:val="24"/>
          <w:lang w:val="ro-RO"/>
        </w:rPr>
        <w:t>4</w:t>
      </w:r>
      <w:r w:rsidR="00E25AB3" w:rsidRPr="00343768">
        <w:rPr>
          <w:sz w:val="24"/>
          <w:szCs w:val="24"/>
          <w:lang w:val="ro-RO"/>
        </w:rPr>
        <w:t>-202</w:t>
      </w:r>
      <w:r w:rsidR="007417C5">
        <w:rPr>
          <w:sz w:val="24"/>
          <w:szCs w:val="24"/>
          <w:lang w:val="ro-RO"/>
        </w:rPr>
        <w:t>5</w:t>
      </w:r>
      <w:r w:rsidR="00EE5451" w:rsidRPr="00343768">
        <w:rPr>
          <w:sz w:val="24"/>
          <w:szCs w:val="24"/>
          <w:lang w:val="ro-RO"/>
        </w:rPr>
        <w:t xml:space="preserve"> </w:t>
      </w:r>
      <w:r w:rsidRPr="00343768">
        <w:rPr>
          <w:sz w:val="24"/>
          <w:szCs w:val="24"/>
          <w:lang w:val="ro-RO"/>
        </w:rPr>
        <w:t>au fost:</w:t>
      </w:r>
    </w:p>
    <w:p w14:paraId="730CC846" w14:textId="77777777" w:rsidR="00DB362A" w:rsidRPr="00343768" w:rsidRDefault="00DB362A" w:rsidP="00DB362A">
      <w:pPr>
        <w:spacing w:after="200" w:line="276" w:lineRule="auto"/>
        <w:ind w:left="720"/>
        <w:contextualSpacing/>
        <w:jc w:val="both"/>
        <w:rPr>
          <w:rFonts w:eastAsia="Calibri"/>
          <w:b/>
          <w:sz w:val="28"/>
          <w:szCs w:val="28"/>
          <w:lang w:val="ro-RO"/>
        </w:rPr>
      </w:pP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1683"/>
        <w:gridCol w:w="4491"/>
      </w:tblGrid>
      <w:tr w:rsidR="00DB362A" w:rsidRPr="00343768" w14:paraId="29812500" w14:textId="77777777" w:rsidTr="009D53EF">
        <w:trPr>
          <w:jc w:val="center"/>
        </w:trPr>
        <w:tc>
          <w:tcPr>
            <w:tcW w:w="4851" w:type="dxa"/>
            <w:shd w:val="clear" w:color="auto" w:fill="auto"/>
          </w:tcPr>
          <w:p w14:paraId="4C6C1E24" w14:textId="77777777" w:rsidR="00A753D9" w:rsidRPr="00343768" w:rsidRDefault="00A753D9" w:rsidP="00DE2507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b/>
                <w:sz w:val="24"/>
                <w:szCs w:val="24"/>
                <w:lang w:val="ro-RO"/>
              </w:rPr>
              <w:t>Obiectiv</w:t>
            </w:r>
          </w:p>
        </w:tc>
        <w:tc>
          <w:tcPr>
            <w:tcW w:w="1475" w:type="dxa"/>
            <w:shd w:val="clear" w:color="auto" w:fill="auto"/>
          </w:tcPr>
          <w:p w14:paraId="6ACD1687" w14:textId="77777777" w:rsidR="00A753D9" w:rsidRPr="00343768" w:rsidRDefault="00A753D9" w:rsidP="00DE2507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b/>
                <w:sz w:val="24"/>
                <w:szCs w:val="24"/>
                <w:lang w:val="ro-RO"/>
              </w:rPr>
              <w:t>Grad de îndeplinire (procent estimativ)</w:t>
            </w:r>
          </w:p>
        </w:tc>
        <w:tc>
          <w:tcPr>
            <w:tcW w:w="4589" w:type="dxa"/>
            <w:shd w:val="clear" w:color="auto" w:fill="auto"/>
          </w:tcPr>
          <w:p w14:paraId="58E635DF" w14:textId="29D8D01D" w:rsidR="00A753D9" w:rsidRPr="00343768" w:rsidRDefault="00A753D9" w:rsidP="00DE2507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b/>
                <w:sz w:val="24"/>
                <w:szCs w:val="24"/>
                <w:lang w:val="ro-RO"/>
              </w:rPr>
              <w:t>Activități organizate în vederea atingerii obiectivului</w:t>
            </w:r>
          </w:p>
          <w:p w14:paraId="12AD9D88" w14:textId="77777777" w:rsidR="00A753D9" w:rsidRPr="00343768" w:rsidRDefault="00A753D9" w:rsidP="00DE2507">
            <w:pPr>
              <w:jc w:val="center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Se vor menționa: denumirea activității, perioada, locul desfășurării, participanți, parteneri, rezultate, obs.</w:t>
            </w:r>
          </w:p>
        </w:tc>
      </w:tr>
      <w:tr w:rsidR="00DB362A" w:rsidRPr="00343768" w14:paraId="4CEAF526" w14:textId="77777777" w:rsidTr="009D53EF">
        <w:trPr>
          <w:jc w:val="center"/>
        </w:trPr>
        <w:tc>
          <w:tcPr>
            <w:tcW w:w="4851" w:type="dxa"/>
            <w:shd w:val="clear" w:color="auto" w:fill="auto"/>
          </w:tcPr>
          <w:p w14:paraId="5A754C7C" w14:textId="54820EF3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aps/>
                <w:sz w:val="24"/>
                <w:szCs w:val="24"/>
                <w:lang w:val="ro-RO"/>
              </w:rPr>
              <w:t>a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sigurarea </w:t>
            </w:r>
            <w:r w:rsidR="00343768" w:rsidRPr="00343768">
              <w:rPr>
                <w:rFonts w:eastAsia="Calibri"/>
                <w:sz w:val="24"/>
                <w:szCs w:val="24"/>
                <w:lang w:val="ro-RO"/>
              </w:rPr>
              <w:t>calității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actului </w:t>
            </w:r>
            <w:r w:rsidR="00343768" w:rsidRPr="00343768">
              <w:rPr>
                <w:rFonts w:eastAsia="Calibri"/>
                <w:sz w:val="24"/>
                <w:szCs w:val="24"/>
                <w:lang w:val="ro-RO"/>
              </w:rPr>
              <w:t>educațional</w:t>
            </w:r>
          </w:p>
          <w:p w14:paraId="610428EE" w14:textId="1FFFFA5A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E</w:t>
            </w:r>
            <w:r w:rsidR="00F6073C" w:rsidRPr="00343768">
              <w:rPr>
                <w:rFonts w:eastAsia="Calibri"/>
                <w:sz w:val="24"/>
                <w:szCs w:val="24"/>
                <w:lang w:val="ro-RO"/>
              </w:rPr>
              <w:t>l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aborarea planului managerial anual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a planului </w:t>
            </w:r>
            <w:r w:rsidR="00343768" w:rsidRPr="00343768">
              <w:rPr>
                <w:rFonts w:eastAsia="Calibri"/>
                <w:sz w:val="24"/>
                <w:szCs w:val="24"/>
                <w:lang w:val="ro-RO"/>
              </w:rPr>
              <w:t>operațional</w:t>
            </w:r>
          </w:p>
          <w:p w14:paraId="77A32446" w14:textId="35349141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Personalizarea ofertei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educaționale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la nivel instituţional prin diversificarea şi flexibilizarea acesteia în funcţie de nevoile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interesele partenerilor şi beneficiarilor procesului educaţional</w:t>
            </w:r>
          </w:p>
          <w:p w14:paraId="48B38E43" w14:textId="5AB901D8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Valorificarea şi valorizarea în procesul educaţional a valenţelor formative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a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lastRenderedPageBreak/>
              <w:t>experienţelor individuale de învăţare- formale, informale, nonconformale</w:t>
            </w:r>
          </w:p>
          <w:p w14:paraId="2B656B7F" w14:textId="7DB4AEE4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Dezvoltarea competenţelor profesionale, sociale, metodice, personale prin consiliere şi sprijin acordat cadrelor didactice de toate specialităţile</w:t>
            </w:r>
            <w:r w:rsidR="001F68A5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>(colaborare permanentă cu ofertanţii de formare continuă)</w:t>
            </w:r>
          </w:p>
          <w:p w14:paraId="5211D62B" w14:textId="0A7A8FB5" w:rsidR="0027580F" w:rsidRPr="004C1F11" w:rsidRDefault="00DB362A" w:rsidP="004C1F11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Controlul documentelor de proiectare curriculară - realizat la începutul anului școlar</w:t>
            </w:r>
          </w:p>
          <w:p w14:paraId="741E5E6B" w14:textId="0CC0197A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Colaborarea eficientă cu toţi reprezentanţii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comunității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locale;</w:t>
            </w:r>
          </w:p>
          <w:p w14:paraId="4C1926D5" w14:textId="77777777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caps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Modernizarea bazei materiale din şcoală</w:t>
            </w:r>
          </w:p>
          <w:p w14:paraId="7BF38BDF" w14:textId="017D16B5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Promovarea unor proiecte focalizate pe reducerea abandonului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școlar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, integrarea elevilor pe piaţa muncii, susţinerea elevilor cu dezavantaj social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conduite de risc, susţinerea elevilor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în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pregătirea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examenelor de absolvire;</w:t>
            </w:r>
          </w:p>
          <w:p w14:paraId="4949E9B0" w14:textId="409E19F0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Orientarea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consilierea  elevilor;</w:t>
            </w:r>
          </w:p>
          <w:p w14:paraId="3396F28F" w14:textId="77777777" w:rsidR="00DB362A" w:rsidRPr="00343768" w:rsidRDefault="00DB362A" w:rsidP="0027580F">
            <w:pPr>
              <w:numPr>
                <w:ilvl w:val="0"/>
                <w:numId w:val="23"/>
              </w:numPr>
              <w:spacing w:line="276" w:lineRule="auto"/>
              <w:ind w:left="405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Realizarea ofertei educaţionale - conform procedurii interne;</w:t>
            </w:r>
          </w:p>
          <w:p w14:paraId="40E427D3" w14:textId="16D3D7EE" w:rsidR="00DB362A" w:rsidRPr="00343768" w:rsidRDefault="00DB362A" w:rsidP="0027580F">
            <w:pPr>
              <w:numPr>
                <w:ilvl w:val="0"/>
                <w:numId w:val="24"/>
              </w:numPr>
              <w:spacing w:line="276" w:lineRule="auto"/>
              <w:ind w:left="405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P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rocurarea documentelor curriculare oficiale (plan –cadru, programe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școlare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, ghiduri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metodologice, manuale etc.)</w:t>
            </w:r>
          </w:p>
          <w:p w14:paraId="0BD89542" w14:textId="4248BC43" w:rsidR="00DB362A" w:rsidRPr="00343768" w:rsidRDefault="00DB362A" w:rsidP="0027580F">
            <w:pPr>
              <w:numPr>
                <w:ilvl w:val="0"/>
                <w:numId w:val="24"/>
              </w:numPr>
              <w:spacing w:line="276" w:lineRule="auto"/>
              <w:ind w:left="405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plicarea planului-cadru de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învățământ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ce se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realizează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prin el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aborarea ofertei curriculare</w:t>
            </w:r>
          </w:p>
          <w:p w14:paraId="0EE2C305" w14:textId="5AC7FF03" w:rsidR="00BF7B2F" w:rsidRPr="00343768" w:rsidRDefault="00DB362A" w:rsidP="0027580F">
            <w:pPr>
              <w:numPr>
                <w:ilvl w:val="0"/>
                <w:numId w:val="24"/>
              </w:numPr>
              <w:spacing w:line="276" w:lineRule="auto"/>
              <w:ind w:left="405"/>
              <w:rPr>
                <w:rFonts w:ascii="Calibri" w:eastAsia="Calibri" w:hAnsi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sigurarea bazei logistice pentru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activitățile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curriculare </w:t>
            </w:r>
            <w:r w:rsid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și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extracurriculare</w:t>
            </w:r>
            <w:r w:rsidR="00BF7B2F" w:rsidRPr="00343768">
              <w:rPr>
                <w:rFonts w:ascii="Calibri" w:eastAsia="Calibri" w:hAnsi="Calibri"/>
                <w:color w:val="000000"/>
                <w:sz w:val="24"/>
                <w:szCs w:val="24"/>
                <w:lang w:val="ro-RO"/>
              </w:rPr>
              <w:br/>
            </w:r>
            <w:r w:rsidR="00BF7B2F" w:rsidRPr="00343768">
              <w:rPr>
                <w:rFonts w:ascii="Calibri" w:eastAsia="Calibri" w:hAnsi="Calibri"/>
                <w:color w:val="000000"/>
                <w:sz w:val="24"/>
                <w:szCs w:val="24"/>
                <w:lang w:val="ro-RO"/>
              </w:rPr>
              <w:br/>
            </w:r>
          </w:p>
          <w:p w14:paraId="2C605994" w14:textId="77777777" w:rsidR="00BF7B2F" w:rsidRPr="00343768" w:rsidRDefault="00BF7B2F" w:rsidP="0027580F">
            <w:pPr>
              <w:spacing w:line="276" w:lineRule="auto"/>
              <w:ind w:left="405" w:hanging="360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0759568A" w14:textId="77777777" w:rsidR="00BF7B2F" w:rsidRPr="00343768" w:rsidRDefault="00BF7B2F" w:rsidP="0027580F">
            <w:pPr>
              <w:spacing w:line="276" w:lineRule="auto"/>
              <w:ind w:left="405" w:hanging="360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0959A276" w14:textId="77777777" w:rsidR="00BF7B2F" w:rsidRPr="00343768" w:rsidRDefault="00BF7B2F" w:rsidP="0027580F">
            <w:pPr>
              <w:spacing w:line="276" w:lineRule="auto"/>
              <w:ind w:left="405" w:hanging="360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4EBA306E" w14:textId="77777777" w:rsidR="00BF7B2F" w:rsidRPr="00343768" w:rsidRDefault="00BF7B2F" w:rsidP="0027580F">
            <w:pPr>
              <w:spacing w:line="276" w:lineRule="auto"/>
              <w:ind w:left="405" w:hanging="360"/>
              <w:rPr>
                <w:rFonts w:eastAsia="Calibri"/>
                <w:b/>
                <w:sz w:val="24"/>
                <w:szCs w:val="24"/>
                <w:lang w:val="ro-RO"/>
              </w:rPr>
            </w:pPr>
          </w:p>
          <w:p w14:paraId="57E0C234" w14:textId="77777777" w:rsidR="00BF7B2F" w:rsidRPr="00343768" w:rsidRDefault="00BF7B2F" w:rsidP="0027580F">
            <w:pPr>
              <w:spacing w:line="276" w:lineRule="auto"/>
              <w:ind w:left="405" w:hanging="360"/>
              <w:rPr>
                <w:rFonts w:eastAsia="Calibri"/>
                <w:b/>
                <w:sz w:val="24"/>
                <w:szCs w:val="24"/>
                <w:lang w:val="ro-RO"/>
              </w:rPr>
            </w:pPr>
          </w:p>
        </w:tc>
        <w:tc>
          <w:tcPr>
            <w:tcW w:w="1475" w:type="dxa"/>
            <w:shd w:val="clear" w:color="auto" w:fill="auto"/>
          </w:tcPr>
          <w:p w14:paraId="6487215A" w14:textId="07D4659F" w:rsidR="00A753D9" w:rsidRPr="00343768" w:rsidRDefault="008D0264" w:rsidP="0027580F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b/>
                <w:sz w:val="24"/>
                <w:szCs w:val="24"/>
                <w:lang w:val="ro-RO"/>
              </w:rPr>
              <w:lastRenderedPageBreak/>
              <w:t xml:space="preserve">Nivel </w:t>
            </w:r>
            <w:r w:rsidR="000A0880" w:rsidRPr="00343768">
              <w:rPr>
                <w:rFonts w:eastAsia="Calibri"/>
                <w:b/>
                <w:sz w:val="24"/>
                <w:szCs w:val="24"/>
                <w:lang w:val="ro-RO"/>
              </w:rPr>
              <w:t>corespunzător</w:t>
            </w:r>
          </w:p>
        </w:tc>
        <w:tc>
          <w:tcPr>
            <w:tcW w:w="4589" w:type="dxa"/>
            <w:shd w:val="clear" w:color="auto" w:fill="auto"/>
          </w:tcPr>
          <w:p w14:paraId="2F175915" w14:textId="05405F78" w:rsidR="00DB362A" w:rsidRPr="00343768" w:rsidRDefault="000A0880" w:rsidP="0027580F">
            <w:pPr>
              <w:numPr>
                <w:ilvl w:val="0"/>
                <w:numId w:val="24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activități</w:t>
            </w:r>
            <w:r w:rsidR="00BF7B2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interactive privind: realizarea progra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mului de 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activități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,</w:t>
            </w:r>
          </w:p>
          <w:p w14:paraId="2DC136DF" w14:textId="77777777" w:rsidR="00DB362A" w:rsidRPr="00343768" w:rsidRDefault="00BF7B2F" w:rsidP="0027580F">
            <w:pPr>
              <w:numPr>
                <w:ilvl w:val="0"/>
                <w:numId w:val="25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revizu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irea regulamentului comisiei;</w:t>
            </w:r>
          </w:p>
          <w:p w14:paraId="6862E459" w14:textId="248EDBB2" w:rsidR="00DB362A" w:rsidRPr="00343768" w:rsidRDefault="00BF7B2F" w:rsidP="0027580F">
            <w:pPr>
              <w:numPr>
                <w:ilvl w:val="0"/>
                <w:numId w:val="25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realizarea de chestionare de aflare a opiniei elevilor/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p</w:t>
            </w:r>
            <w:r w:rsidR="000A0880">
              <w:rPr>
                <w:rFonts w:eastAsia="Calibri"/>
                <w:color w:val="000000"/>
                <w:sz w:val="24"/>
                <w:szCs w:val="24"/>
                <w:lang w:val="ro-RO"/>
              </w:rPr>
              <w:t>ă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rinților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privind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opțiunile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CD</w:t>
            </w:r>
            <w:r w:rsidR="00A66AC2">
              <w:rPr>
                <w:rFonts w:eastAsia="Calibri"/>
                <w:color w:val="000000"/>
                <w:sz w:val="24"/>
                <w:szCs w:val="24"/>
                <w:lang w:val="ro-RO"/>
              </w:rPr>
              <w:t>EO</w:t>
            </w:r>
            <w:r w:rsidR="007417C5">
              <w:rPr>
                <w:rFonts w:eastAsia="Calibri"/>
                <w:color w:val="000000"/>
                <w:sz w:val="24"/>
                <w:szCs w:val="24"/>
                <w:lang w:val="ro-RO"/>
              </w:rPr>
              <w:t>Ș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pentru anul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următor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;</w:t>
            </w:r>
          </w:p>
          <w:p w14:paraId="34DF1448" w14:textId="52351C0A" w:rsidR="00DB362A" w:rsidRPr="00343768" w:rsidRDefault="00BF7B2F" w:rsidP="0027580F">
            <w:pPr>
              <w:numPr>
                <w:ilvl w:val="0"/>
                <w:numId w:val="25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centralizarea </w:t>
            </w:r>
            <w:r w:rsid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interpretarea chestionarelor;</w:t>
            </w:r>
          </w:p>
          <w:p w14:paraId="6D19E1D9" w14:textId="3AF7A6CD" w:rsidR="00DB362A" w:rsidRPr="00343768" w:rsidRDefault="00BF7B2F" w:rsidP="0027580F">
            <w:pPr>
              <w:numPr>
                <w:ilvl w:val="0"/>
                <w:numId w:val="25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centralizarea proceselor verbale de la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ședințele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cu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părinții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/elevilor privind 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lastRenderedPageBreak/>
              <w:t xml:space="preserve">disciplinele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opționale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</w:t>
            </w:r>
            <w:r w:rsidR="009D53E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pentru anul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școlar</w:t>
            </w:r>
            <w:r w:rsidR="009D53E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202</w:t>
            </w:r>
            <w:r w:rsidR="007417C5">
              <w:rPr>
                <w:rFonts w:eastAsia="Calibri"/>
                <w:color w:val="000000"/>
                <w:sz w:val="24"/>
                <w:szCs w:val="24"/>
                <w:lang w:val="ro-RO"/>
              </w:rPr>
              <w:t>5</w:t>
            </w:r>
            <w:r w:rsidR="009D53EF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-202</w:t>
            </w:r>
            <w:r w:rsidR="007417C5">
              <w:rPr>
                <w:rFonts w:eastAsia="Calibri"/>
                <w:color w:val="000000"/>
                <w:sz w:val="24"/>
                <w:szCs w:val="24"/>
                <w:lang w:val="ro-RO"/>
              </w:rPr>
              <w:t>6</w:t>
            </w:r>
            <w:r w:rsidR="00DB362A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;</w:t>
            </w:r>
          </w:p>
          <w:p w14:paraId="14FA3DEB" w14:textId="1BD1E4C4" w:rsidR="00A753D9" w:rsidRPr="00343768" w:rsidRDefault="00BF7B2F" w:rsidP="0027580F">
            <w:pPr>
              <w:numPr>
                <w:ilvl w:val="0"/>
                <w:numId w:val="25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asigurarea bazei logistice pentru </w:t>
            </w:r>
            <w:r w:rsidR="000A0880"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activitățile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curriculare </w:t>
            </w:r>
            <w:r w:rsid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color w:val="000000"/>
                <w:sz w:val="24"/>
                <w:szCs w:val="24"/>
                <w:lang w:val="ro-RO"/>
              </w:rPr>
              <w:t xml:space="preserve"> extracurriculare</w:t>
            </w:r>
          </w:p>
          <w:p w14:paraId="5F260C0D" w14:textId="20A1E80B" w:rsidR="00EE5451" w:rsidRPr="00343768" w:rsidRDefault="00EE5451" w:rsidP="0027580F">
            <w:pPr>
              <w:numPr>
                <w:ilvl w:val="0"/>
                <w:numId w:val="26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cadrele  didactice au realizat planificări anuale bine integrate, bine structurate, echilibrate, care se bazează pe </w:t>
            </w:r>
            <w:r w:rsidR="001F68A5" w:rsidRPr="00343768">
              <w:rPr>
                <w:rFonts w:eastAsia="Calibri"/>
                <w:sz w:val="24"/>
                <w:szCs w:val="24"/>
                <w:lang w:val="ro-RO"/>
              </w:rPr>
              <w:t>cunoașterea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dezvoltării copilului, pe o bună </w:t>
            </w:r>
            <w:r w:rsidR="001F68A5" w:rsidRPr="00343768">
              <w:rPr>
                <w:rFonts w:eastAsia="Calibri"/>
                <w:sz w:val="24"/>
                <w:szCs w:val="24"/>
                <w:lang w:val="ro-RO"/>
              </w:rPr>
              <w:t>cunoaștere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a elevilor din clas</w:t>
            </w:r>
            <w:r w:rsidR="001F68A5">
              <w:rPr>
                <w:rFonts w:eastAsia="Calibri"/>
                <w:sz w:val="24"/>
                <w:szCs w:val="24"/>
                <w:lang w:val="ro-RO"/>
              </w:rPr>
              <w:t>ă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şi pe obiectivele ariilor curriculare studiate.</w:t>
            </w:r>
          </w:p>
          <w:p w14:paraId="51A94AF4" w14:textId="426C6A0B" w:rsidR="00EE5451" w:rsidRPr="00343768" w:rsidRDefault="00EE5451" w:rsidP="0027580F">
            <w:pPr>
              <w:numPr>
                <w:ilvl w:val="0"/>
                <w:numId w:val="26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elaborarea CD</w:t>
            </w:r>
            <w:r w:rsidR="00A66AC2">
              <w:rPr>
                <w:rFonts w:eastAsia="Calibri"/>
                <w:sz w:val="24"/>
                <w:szCs w:val="24"/>
                <w:lang w:val="ro-RO"/>
              </w:rPr>
              <w:t>EO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Ș-urilor s-a realizat în echipe  formate din cadre didactice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reprezentanţi ai  agenţilor economici , cu care şcoala are convenţii de colaborare.</w:t>
            </w:r>
          </w:p>
          <w:p w14:paraId="66AD529F" w14:textId="5EF111CC" w:rsidR="00EE5451" w:rsidRPr="00343768" w:rsidRDefault="00EE5451" w:rsidP="0027580F">
            <w:pPr>
              <w:numPr>
                <w:ilvl w:val="0"/>
                <w:numId w:val="26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s-a urmărit în special realizarea  cerinţelor din Standardele de Pregătire Profesională referitoare la CD</w:t>
            </w:r>
            <w:r w:rsidR="00A66AC2">
              <w:rPr>
                <w:rFonts w:eastAsia="Calibri"/>
                <w:sz w:val="24"/>
                <w:szCs w:val="24"/>
                <w:lang w:val="ro-RO"/>
              </w:rPr>
              <w:t>EO</w:t>
            </w:r>
            <w:r w:rsidR="004734A5">
              <w:rPr>
                <w:rFonts w:eastAsia="Calibri"/>
                <w:sz w:val="24"/>
                <w:szCs w:val="24"/>
                <w:lang w:val="ro-RO"/>
              </w:rPr>
              <w:t>Ș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Curriculum Naţional.</w:t>
            </w:r>
          </w:p>
          <w:p w14:paraId="224791C1" w14:textId="77777777" w:rsidR="00EE5451" w:rsidRPr="00343768" w:rsidRDefault="00EE5451" w:rsidP="0027580F">
            <w:pPr>
              <w:numPr>
                <w:ilvl w:val="0"/>
                <w:numId w:val="27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s-a realizat un necesar în ceea ce priveşte materialul didactic şi s-au comandat aceste materiale didactice pentru majoritatea  disciplinelor şcolare:</w:t>
            </w:r>
          </w:p>
          <w:p w14:paraId="2EAF537C" w14:textId="145F8519" w:rsidR="00EE5451" w:rsidRPr="00343768" w:rsidRDefault="00343768" w:rsidP="0027580F">
            <w:p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    </w:t>
            </w:r>
            <w:r w:rsidR="00F0393C" w:rsidRPr="00343768">
              <w:rPr>
                <w:rFonts w:eastAsia="Calibri"/>
                <w:sz w:val="24"/>
                <w:szCs w:val="24"/>
                <w:lang w:val="ro-RO"/>
              </w:rPr>
              <w:t>a)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softuri educaţionale: matematică,</w:t>
            </w:r>
            <w:r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fizică,</w:t>
            </w:r>
            <w:r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chimie,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geografie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 xml:space="preserve">,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istorie;</w:t>
            </w:r>
          </w:p>
          <w:p w14:paraId="172282A2" w14:textId="6A2A927E" w:rsidR="00EE5451" w:rsidRPr="00343768" w:rsidRDefault="00343768" w:rsidP="0027580F">
            <w:p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    </w:t>
            </w:r>
            <w:r w:rsidR="009D53EF" w:rsidRPr="00343768">
              <w:rPr>
                <w:rFonts w:eastAsia="Calibri"/>
                <w:sz w:val="24"/>
                <w:szCs w:val="24"/>
                <w:lang w:val="ro-RO"/>
              </w:rPr>
              <w:t>b)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planșe 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 xml:space="preserve">și hărți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>didactice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>: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matematică, limba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română, geografie, istorie, fizic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>ă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, </w:t>
            </w:r>
            <w:r w:rsidR="000A0880" w:rsidRPr="00343768">
              <w:rPr>
                <w:rFonts w:eastAsia="Calibri"/>
                <w:sz w:val="24"/>
                <w:szCs w:val="24"/>
                <w:lang w:val="ro-RO"/>
              </w:rPr>
              <w:t>chimie, discipline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tehnice;</w:t>
            </w:r>
          </w:p>
          <w:p w14:paraId="21FA3860" w14:textId="7B30940A" w:rsidR="00EE5451" w:rsidRPr="00343768" w:rsidRDefault="00343768" w:rsidP="0027580F">
            <w:p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    </w:t>
            </w:r>
            <w:r w:rsidR="009D53EF" w:rsidRPr="00343768">
              <w:rPr>
                <w:rFonts w:eastAsia="Calibri"/>
                <w:sz w:val="24"/>
                <w:szCs w:val="24"/>
                <w:lang w:val="ro-RO"/>
              </w:rPr>
              <w:t>c)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materiale și echipamente pentru laboratoare: fizic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>ă și informatică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</w:p>
          <w:p w14:paraId="17518535" w14:textId="77777777" w:rsidR="008D0264" w:rsidRPr="00343768" w:rsidRDefault="00EE5451" w:rsidP="0027580F">
            <w:pPr>
              <w:numPr>
                <w:ilvl w:val="0"/>
                <w:numId w:val="27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s-au întocmit baze de date privind: </w:t>
            </w:r>
          </w:p>
          <w:p w14:paraId="2D6FFCED" w14:textId="0184F096" w:rsidR="00EE5451" w:rsidRPr="00343768" w:rsidRDefault="00343768" w:rsidP="0027580F">
            <w:p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>
              <w:rPr>
                <w:rFonts w:eastAsia="Calibri"/>
                <w:sz w:val="24"/>
                <w:szCs w:val="24"/>
                <w:lang w:val="ro-RO"/>
              </w:rPr>
              <w:t xml:space="preserve">     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-utilizarea manualelor școlare la toate disciplinele;                                                          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>-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>pregătirea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și perfecționarea cadrelor didactice;</w:t>
            </w:r>
          </w:p>
          <w:p w14:paraId="3C46CC31" w14:textId="0A223068" w:rsidR="00EE5451" w:rsidRPr="00343768" w:rsidRDefault="008D0264" w:rsidP="0027580F">
            <w:pPr>
              <w:tabs>
                <w:tab w:val="left" w:pos="556"/>
              </w:tabs>
              <w:spacing w:line="276" w:lineRule="auto"/>
              <w:ind w:left="286" w:hanging="270"/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 xml:space="preserve">  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>-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rezultatele elevilor pe ultimii 3 ani școlari;                                                         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      -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activități de orientare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="00EE5451" w:rsidRPr="00343768">
              <w:rPr>
                <w:rFonts w:eastAsia="Calibri"/>
                <w:sz w:val="24"/>
                <w:szCs w:val="24"/>
                <w:lang w:val="ro-RO"/>
              </w:rPr>
              <w:t xml:space="preserve"> consiliere</w:t>
            </w:r>
            <w:r w:rsidR="00EE5451" w:rsidRPr="00343768">
              <w:rPr>
                <w:rFonts w:ascii="Calibri" w:eastAsia="Calibri" w:hAnsi="Calibri"/>
                <w:sz w:val="24"/>
                <w:szCs w:val="24"/>
                <w:lang w:val="ro-RO"/>
              </w:rPr>
              <w:t xml:space="preserve"> </w:t>
            </w:r>
          </w:p>
          <w:p w14:paraId="03144135" w14:textId="77E42904" w:rsidR="008D0264" w:rsidRPr="00343768" w:rsidRDefault="008D0264" w:rsidP="0027580F">
            <w:pPr>
              <w:numPr>
                <w:ilvl w:val="0"/>
                <w:numId w:val="30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Comisia pentru întocmirea orarului a avut în vedere în principal beneficiile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lastRenderedPageBreak/>
              <w:t>acestuia pentru elevi  și mai ales s-a ținu</w:t>
            </w:r>
            <w:r w:rsidR="009D53EF" w:rsidRPr="00343768">
              <w:rPr>
                <w:rFonts w:eastAsia="Calibri"/>
                <w:sz w:val="24"/>
                <w:szCs w:val="24"/>
                <w:lang w:val="ro-RO"/>
              </w:rPr>
              <w:t>t cont de elevii clase</w:t>
            </w:r>
            <w:r w:rsidR="004C1F11">
              <w:rPr>
                <w:rFonts w:eastAsia="Calibri"/>
                <w:sz w:val="24"/>
                <w:szCs w:val="24"/>
                <w:lang w:val="ro-RO"/>
              </w:rPr>
              <w:t>i</w:t>
            </w:r>
            <w:r w:rsidR="009D53EF" w:rsidRPr="00343768">
              <w:rPr>
                <w:rFonts w:eastAsia="Calibri"/>
                <w:sz w:val="24"/>
                <w:szCs w:val="24"/>
                <w:lang w:val="ro-RO"/>
              </w:rPr>
              <w:t xml:space="preserve"> a V-a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>.</w:t>
            </w:r>
          </w:p>
          <w:p w14:paraId="3B1633B8" w14:textId="6DA813F5" w:rsidR="008D0264" w:rsidRPr="00343768" w:rsidRDefault="008D0264" w:rsidP="0027580F">
            <w:pPr>
              <w:numPr>
                <w:ilvl w:val="0"/>
                <w:numId w:val="30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eastAsia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pe parcursul întregului an școlar s-a observat o preocupare pentru utilizarea autoevaluării elevilor, a evaluării formative </w:t>
            </w:r>
            <w:r w:rsidR="00343768">
              <w:rPr>
                <w:rFonts w:eastAsia="Calibri"/>
                <w:sz w:val="24"/>
                <w:szCs w:val="24"/>
                <w:lang w:val="ro-RO"/>
              </w:rPr>
              <w:t>și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 xml:space="preserve"> a feedbackului, pentru optimizarea procesului de învăţare </w:t>
            </w:r>
          </w:p>
          <w:p w14:paraId="5DCAECCA" w14:textId="74003993" w:rsidR="008D0264" w:rsidRPr="00343768" w:rsidRDefault="000A0880" w:rsidP="0027580F">
            <w:pPr>
              <w:numPr>
                <w:ilvl w:val="0"/>
                <w:numId w:val="30"/>
              </w:numPr>
              <w:tabs>
                <w:tab w:val="left" w:pos="556"/>
              </w:tabs>
              <w:spacing w:line="276" w:lineRule="auto"/>
              <w:ind w:left="286" w:hanging="270"/>
              <w:rPr>
                <w:rFonts w:ascii="Calibri" w:eastAsia="Calibri" w:hAnsi="Calibri"/>
                <w:sz w:val="24"/>
                <w:szCs w:val="24"/>
                <w:lang w:val="ro-RO"/>
              </w:rPr>
            </w:pPr>
            <w:r w:rsidRPr="00343768">
              <w:rPr>
                <w:rFonts w:eastAsia="Calibri"/>
                <w:sz w:val="24"/>
                <w:szCs w:val="24"/>
                <w:lang w:val="ro-RO"/>
              </w:rPr>
              <w:t>activitățile</w:t>
            </w:r>
            <w:r w:rsidR="008D0264" w:rsidRPr="00343768">
              <w:rPr>
                <w:rFonts w:eastAsia="Calibri"/>
                <w:sz w:val="24"/>
                <w:szCs w:val="24"/>
                <w:lang w:val="ro-RO"/>
              </w:rPr>
              <w:t xml:space="preserve"> extrașcolare s-au proiectat astfel </w:t>
            </w:r>
            <w:r w:rsidRPr="00343768">
              <w:rPr>
                <w:rFonts w:eastAsia="Calibri"/>
                <w:sz w:val="24"/>
                <w:szCs w:val="24"/>
                <w:lang w:val="ro-RO"/>
              </w:rPr>
              <w:t>încât</w:t>
            </w:r>
            <w:r w:rsidR="008D0264" w:rsidRPr="00343768">
              <w:rPr>
                <w:rFonts w:eastAsia="Calibri"/>
                <w:sz w:val="24"/>
                <w:szCs w:val="24"/>
                <w:lang w:val="ro-RO"/>
              </w:rPr>
              <w:t xml:space="preserve"> sa fie cuprinși un număr cât mai mare de elevi de la toate clasele</w:t>
            </w:r>
          </w:p>
        </w:tc>
      </w:tr>
    </w:tbl>
    <w:p w14:paraId="2D133398" w14:textId="77777777" w:rsidR="004734A5" w:rsidRDefault="004734A5" w:rsidP="00AC6094">
      <w:pPr>
        <w:spacing w:line="360" w:lineRule="auto"/>
        <w:ind w:firstLine="720"/>
        <w:contextualSpacing/>
        <w:jc w:val="both"/>
        <w:rPr>
          <w:sz w:val="24"/>
          <w:szCs w:val="24"/>
          <w:lang w:val="ro-RO"/>
        </w:rPr>
      </w:pPr>
    </w:p>
    <w:p w14:paraId="55C5DFCC" w14:textId="7BFF91CA" w:rsidR="00DB362A" w:rsidRPr="00343768" w:rsidRDefault="00DB362A" w:rsidP="00AC6094">
      <w:pPr>
        <w:spacing w:line="360" w:lineRule="auto"/>
        <w:ind w:firstLine="720"/>
        <w:contextualSpacing/>
        <w:jc w:val="both"/>
        <w:rPr>
          <w:rFonts w:eastAsia="Calibri"/>
          <w:b/>
          <w:sz w:val="24"/>
          <w:szCs w:val="24"/>
          <w:lang w:val="ro-RO"/>
        </w:rPr>
      </w:pPr>
      <w:r w:rsidRPr="00343768">
        <w:rPr>
          <w:sz w:val="24"/>
          <w:szCs w:val="24"/>
          <w:lang w:val="ro-RO"/>
        </w:rPr>
        <w:t xml:space="preserve">Comisia pentru curriculum  a urmărit  realizarea obiectivelor enumerate mai sus, prin aplicarea Curriculum-ului </w:t>
      </w:r>
      <w:r w:rsidR="0027580F" w:rsidRPr="00343768">
        <w:rPr>
          <w:sz w:val="24"/>
          <w:szCs w:val="24"/>
          <w:lang w:val="ro-RO"/>
        </w:rPr>
        <w:t>Național</w:t>
      </w:r>
      <w:r w:rsidR="004734A5">
        <w:rPr>
          <w:sz w:val="24"/>
          <w:szCs w:val="24"/>
          <w:lang w:val="ro-RO"/>
        </w:rPr>
        <w:t xml:space="preserve"> și</w:t>
      </w:r>
      <w:r w:rsidRPr="00343768">
        <w:rPr>
          <w:sz w:val="24"/>
          <w:szCs w:val="24"/>
          <w:lang w:val="ro-RO"/>
        </w:rPr>
        <w:t xml:space="preserve"> a Curriculum-ului la Decizia </w:t>
      </w:r>
      <w:r w:rsidR="000A0880" w:rsidRPr="00343768">
        <w:rPr>
          <w:sz w:val="24"/>
          <w:szCs w:val="24"/>
          <w:lang w:val="ro-RO"/>
        </w:rPr>
        <w:t>Școlii</w:t>
      </w:r>
      <w:r w:rsidR="009D53EF" w:rsidRPr="00343768">
        <w:rPr>
          <w:sz w:val="24"/>
          <w:szCs w:val="24"/>
          <w:lang w:val="ro-RO"/>
        </w:rPr>
        <w:t>.</w:t>
      </w:r>
    </w:p>
    <w:p w14:paraId="232771F3" w14:textId="720652E6" w:rsidR="00BF7B2F" w:rsidRPr="00343768" w:rsidRDefault="00BF7B2F" w:rsidP="00AC6094">
      <w:pPr>
        <w:shd w:val="clear" w:color="auto" w:fill="FFFFFF"/>
        <w:spacing w:before="100" w:beforeAutospacing="1"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Activitatea de proiectare a procesului instructiv-educativ s-a realizat sub coordonarea şefilor de catedre. Au fost analizate planurile de învăţământ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programele şcolare în vigoare şi s-a ţinut cont de precizările transmise cadrelor didactice cu ocazia consfătuirilor pe discipline. Planificările realizate de cadrele didactice au acoperit integral programele şcolare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au inclus activităţile de evaluare. Au fost elaborate planificări distincte pentru orele de pregătire suplimentară în vederea examenului național de evaluare clasa a</w:t>
      </w:r>
      <w:r w:rsidR="00343768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VIII</w:t>
      </w:r>
      <w:r w:rsidR="00343768">
        <w:rPr>
          <w:color w:val="000000"/>
          <w:sz w:val="24"/>
          <w:szCs w:val="24"/>
          <w:lang w:val="ro-RO"/>
        </w:rPr>
        <w:t>-</w:t>
      </w:r>
      <w:r w:rsidRPr="00343768">
        <w:rPr>
          <w:color w:val="000000"/>
          <w:sz w:val="24"/>
          <w:szCs w:val="24"/>
          <w:lang w:val="ro-RO"/>
        </w:rPr>
        <w:t xml:space="preserve">a şi pentru activităţile extracurriculare. Din rapoartele şefilor </w:t>
      </w:r>
      <w:r w:rsidR="004C1F11">
        <w:rPr>
          <w:color w:val="000000"/>
          <w:sz w:val="24"/>
          <w:szCs w:val="24"/>
          <w:lang w:val="ro-RO"/>
        </w:rPr>
        <w:t>de comisii metodice</w:t>
      </w:r>
      <w:r w:rsidRPr="00343768">
        <w:rPr>
          <w:color w:val="000000"/>
          <w:sz w:val="24"/>
          <w:szCs w:val="24"/>
          <w:lang w:val="ro-RO"/>
        </w:rPr>
        <w:t xml:space="preserve">, monitorizările realizate pe parcursul </w:t>
      </w:r>
      <w:r w:rsidR="00E20B05" w:rsidRPr="00E20B05">
        <w:rPr>
          <w:sz w:val="24"/>
          <w:szCs w:val="24"/>
          <w:lang w:val="ro-RO"/>
        </w:rPr>
        <w:t>anului școlar</w:t>
      </w:r>
      <w:r w:rsidRPr="00343768">
        <w:rPr>
          <w:color w:val="000000"/>
          <w:sz w:val="24"/>
          <w:szCs w:val="24"/>
          <w:lang w:val="ro-RO"/>
        </w:rPr>
        <w:t xml:space="preserve">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rezultatele obţinute de elevi la clasă rezultă că proiectarea şi realizarea procesului educativ s-a situat la un nivel bun, fără probleme majore. Se consideră că este necesară o revizuire periodică atentă a planificărilor calendaristice – pentru a corespunde mai bine nivelului efectiv de parcurgere a materiei la clasă.</w:t>
      </w:r>
    </w:p>
    <w:p w14:paraId="3B4B2CC7" w14:textId="3F41451A" w:rsidR="009D53EF" w:rsidRDefault="00BF7B2F" w:rsidP="00AC6094">
      <w:pPr>
        <w:shd w:val="clear" w:color="auto" w:fill="FFFFFF"/>
        <w:spacing w:before="100" w:beforeAutospacing="1"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Oferta educaţională a unităţii de învăţământ s-a realizat conform procedurii interne elaborate în acest scop. Stabilirea ofertei educaţionale se realizează prin consultarea și implicarea directă a elevilor şi a </w:t>
      </w:r>
      <w:r w:rsidR="000A0880" w:rsidRPr="00343768">
        <w:rPr>
          <w:color w:val="000000"/>
          <w:sz w:val="24"/>
          <w:szCs w:val="24"/>
          <w:lang w:val="ro-RO"/>
        </w:rPr>
        <w:t>părinților</w:t>
      </w:r>
      <w:r w:rsidRPr="00343768">
        <w:rPr>
          <w:color w:val="000000"/>
          <w:sz w:val="24"/>
          <w:szCs w:val="24"/>
          <w:lang w:val="ro-RO"/>
        </w:rPr>
        <w:t>, sub coordonarea Comisiei pentru curriculum. Se poate aprecia că CD</w:t>
      </w:r>
      <w:r w:rsidR="00A66AC2">
        <w:rPr>
          <w:color w:val="000000"/>
          <w:sz w:val="24"/>
          <w:szCs w:val="24"/>
          <w:lang w:val="ro-RO"/>
        </w:rPr>
        <w:t>EO</w:t>
      </w:r>
      <w:r w:rsidRPr="00343768">
        <w:rPr>
          <w:color w:val="000000"/>
          <w:sz w:val="24"/>
          <w:szCs w:val="24"/>
          <w:lang w:val="ro-RO"/>
        </w:rPr>
        <w:t xml:space="preserve">Ş răspunde în bună măsură solicitărilor elevilor şi specificului unităţii de învăţământ. A fost prezentată oferta disciplinelor opţionale părinţilor şi elevilor, aceştia alegând ceea ce corespunde nevoilor, urmând să se </w:t>
      </w:r>
      <w:r w:rsidR="009167B1" w:rsidRPr="00343768">
        <w:rPr>
          <w:color w:val="000000"/>
          <w:sz w:val="24"/>
          <w:szCs w:val="24"/>
          <w:lang w:val="ro-RO"/>
        </w:rPr>
        <w:t>întocmească</w:t>
      </w:r>
      <w:r w:rsidRPr="00343768">
        <w:rPr>
          <w:color w:val="000000"/>
          <w:sz w:val="24"/>
          <w:szCs w:val="24"/>
          <w:lang w:val="ro-RO"/>
        </w:rPr>
        <w:t xml:space="preserve"> de </w:t>
      </w:r>
      <w:r w:rsidR="009167B1" w:rsidRPr="00343768">
        <w:rPr>
          <w:color w:val="000000"/>
          <w:sz w:val="24"/>
          <w:szCs w:val="24"/>
          <w:lang w:val="ro-RO"/>
        </w:rPr>
        <w:t>către</w:t>
      </w:r>
      <w:r w:rsidRPr="00343768">
        <w:rPr>
          <w:color w:val="000000"/>
          <w:sz w:val="24"/>
          <w:szCs w:val="24"/>
          <w:lang w:val="ro-RO"/>
        </w:rPr>
        <w:t xml:space="preserve"> profesori programa </w:t>
      </w:r>
      <w:r w:rsidR="009167B1" w:rsidRPr="00343768">
        <w:rPr>
          <w:color w:val="000000"/>
          <w:sz w:val="24"/>
          <w:szCs w:val="24"/>
          <w:lang w:val="ro-RO"/>
        </w:rPr>
        <w:t>fiecărui</w:t>
      </w:r>
      <w:r w:rsidRPr="00343768">
        <w:rPr>
          <w:color w:val="000000"/>
          <w:sz w:val="24"/>
          <w:szCs w:val="24"/>
          <w:lang w:val="ro-RO"/>
        </w:rPr>
        <w:t xml:space="preserve"> </w:t>
      </w:r>
      <w:r w:rsidR="009167B1" w:rsidRPr="00343768">
        <w:rPr>
          <w:color w:val="000000"/>
          <w:sz w:val="24"/>
          <w:szCs w:val="24"/>
          <w:lang w:val="ro-RO"/>
        </w:rPr>
        <w:t>opțional</w:t>
      </w:r>
      <w:r w:rsidRPr="00343768">
        <w:rPr>
          <w:color w:val="000000"/>
          <w:sz w:val="24"/>
          <w:szCs w:val="24"/>
          <w:lang w:val="ro-RO"/>
        </w:rPr>
        <w:t xml:space="preserve"> a</w:t>
      </w:r>
      <w:r w:rsidR="00FF781F" w:rsidRPr="00343768">
        <w:rPr>
          <w:color w:val="000000"/>
          <w:sz w:val="24"/>
          <w:szCs w:val="24"/>
          <w:lang w:val="ro-RO"/>
        </w:rPr>
        <w:t>les. Astfel, CD</w:t>
      </w:r>
      <w:r w:rsidR="00A66AC2">
        <w:rPr>
          <w:color w:val="000000"/>
          <w:sz w:val="24"/>
          <w:szCs w:val="24"/>
          <w:lang w:val="ro-RO"/>
        </w:rPr>
        <w:t>EO</w:t>
      </w:r>
      <w:r w:rsidR="004734A5">
        <w:rPr>
          <w:color w:val="000000"/>
          <w:sz w:val="24"/>
          <w:szCs w:val="24"/>
          <w:lang w:val="ro-RO"/>
        </w:rPr>
        <w:t>Ș</w:t>
      </w:r>
      <w:r w:rsidR="00FF781F" w:rsidRPr="00343768">
        <w:rPr>
          <w:color w:val="000000"/>
          <w:sz w:val="24"/>
          <w:szCs w:val="24"/>
          <w:lang w:val="ro-RO"/>
        </w:rPr>
        <w:t xml:space="preserve"> de la nivelul </w:t>
      </w:r>
      <w:r w:rsidR="009167B1" w:rsidRPr="00343768">
        <w:rPr>
          <w:color w:val="000000"/>
          <w:sz w:val="24"/>
          <w:szCs w:val="24"/>
          <w:lang w:val="ro-RO"/>
        </w:rPr>
        <w:t>unității</w:t>
      </w:r>
      <w:r w:rsidR="009D53EF" w:rsidRPr="00343768">
        <w:rPr>
          <w:color w:val="000000"/>
          <w:sz w:val="24"/>
          <w:szCs w:val="24"/>
          <w:lang w:val="ro-RO"/>
        </w:rPr>
        <w:t xml:space="preserve"> pentru anul </w:t>
      </w:r>
      <w:r w:rsidR="009167B1" w:rsidRPr="00343768">
        <w:rPr>
          <w:color w:val="000000"/>
          <w:sz w:val="24"/>
          <w:szCs w:val="24"/>
          <w:lang w:val="ro-RO"/>
        </w:rPr>
        <w:t>școlar</w:t>
      </w:r>
      <w:r w:rsidR="009D53EF" w:rsidRPr="00343768">
        <w:rPr>
          <w:color w:val="000000"/>
          <w:sz w:val="24"/>
          <w:szCs w:val="24"/>
          <w:lang w:val="ro-RO"/>
        </w:rPr>
        <w:t xml:space="preserve"> 202</w:t>
      </w:r>
      <w:r w:rsidR="007417C5">
        <w:rPr>
          <w:color w:val="000000"/>
          <w:sz w:val="24"/>
          <w:szCs w:val="24"/>
          <w:lang w:val="ro-RO"/>
        </w:rPr>
        <w:t>5</w:t>
      </w:r>
      <w:r w:rsidR="009D53EF" w:rsidRPr="00343768">
        <w:rPr>
          <w:color w:val="000000"/>
          <w:sz w:val="24"/>
          <w:szCs w:val="24"/>
          <w:lang w:val="ro-RO"/>
        </w:rPr>
        <w:t>-202</w:t>
      </w:r>
      <w:r w:rsidR="007417C5">
        <w:rPr>
          <w:color w:val="000000"/>
          <w:sz w:val="24"/>
          <w:szCs w:val="24"/>
          <w:lang w:val="ro-RO"/>
        </w:rPr>
        <w:t>6</w:t>
      </w:r>
      <w:r w:rsidR="009D53EF" w:rsidRPr="00343768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este:</w:t>
      </w:r>
    </w:p>
    <w:p w14:paraId="7248C645" w14:textId="77777777" w:rsidR="009C3052" w:rsidRPr="00343768" w:rsidRDefault="009C3052" w:rsidP="00AC6094">
      <w:pPr>
        <w:shd w:val="clear" w:color="auto" w:fill="FFFFFF"/>
        <w:spacing w:before="100" w:beforeAutospacing="1"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1810"/>
        <w:gridCol w:w="992"/>
        <w:gridCol w:w="2734"/>
        <w:gridCol w:w="2308"/>
      </w:tblGrid>
      <w:tr w:rsidR="009C3052" w:rsidRPr="00934450" w14:paraId="73F364AC" w14:textId="77777777" w:rsidTr="000C2157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D80853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</w:rPr>
            </w:pPr>
            <w:r w:rsidRPr="009C3052">
              <w:rPr>
                <w:b/>
                <w:bCs/>
                <w:sz w:val="24"/>
                <w:szCs w:val="24"/>
              </w:rPr>
              <w:t xml:space="preserve">Nr. </w:t>
            </w:r>
          </w:p>
          <w:p w14:paraId="34C3FDC4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C3052">
              <w:rPr>
                <w:b/>
                <w:bCs/>
                <w:sz w:val="24"/>
                <w:szCs w:val="24"/>
              </w:rPr>
              <w:t>crt</w:t>
            </w:r>
            <w:proofErr w:type="spellEnd"/>
            <w:r w:rsidRPr="009C305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EB2916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Clasa</w:t>
            </w:r>
            <w:proofErr w:type="spellEnd"/>
            <w:r w:rsidRPr="009C3052">
              <w:rPr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Grupa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941C84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9C3052">
              <w:rPr>
                <w:b/>
                <w:bCs/>
                <w:sz w:val="24"/>
                <w:szCs w:val="24"/>
                <w:lang w:val="fr-FR"/>
              </w:rPr>
              <w:t xml:space="preserve">Nr. </w:t>
            </w:r>
            <w:proofErr w:type="gramStart"/>
            <w:r w:rsidRPr="009C3052">
              <w:rPr>
                <w:b/>
                <w:bCs/>
                <w:sz w:val="24"/>
                <w:szCs w:val="24"/>
                <w:lang w:val="fr-FR"/>
              </w:rPr>
              <w:t>de</w:t>
            </w:r>
            <w:proofErr w:type="gramEnd"/>
            <w:r w:rsidRPr="009C3052">
              <w:rPr>
                <w:b/>
                <w:bCs/>
                <w:sz w:val="24"/>
                <w:szCs w:val="24"/>
                <w:lang w:val="fr-FR"/>
              </w:rPr>
              <w:t xml:space="preserve"> clase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16C088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Oferta</w:t>
            </w:r>
            <w:proofErr w:type="spellEnd"/>
            <w:r w:rsidRPr="009C3052">
              <w:rPr>
                <w:b/>
                <w:bCs/>
                <w:sz w:val="24"/>
                <w:szCs w:val="24"/>
                <w:lang w:val="fr-FR"/>
              </w:rPr>
              <w:t xml:space="preserve"> CDŞ</w:t>
            </w:r>
          </w:p>
          <w:p w14:paraId="65E4ED4E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  <w:lang w:val="fr-FR"/>
              </w:rPr>
            </w:pPr>
            <w:r w:rsidRPr="009C3052">
              <w:rPr>
                <w:b/>
                <w:bCs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9C3052">
              <w:rPr>
                <w:b/>
                <w:bCs/>
                <w:sz w:val="24"/>
                <w:szCs w:val="24"/>
                <w:lang w:val="fr-FR"/>
              </w:rPr>
              <w:t>opţionale</w:t>
            </w:r>
            <w:proofErr w:type="spellEnd"/>
            <w:proofErr w:type="gramEnd"/>
            <w:r w:rsidRPr="009C3052">
              <w:rPr>
                <w:b/>
                <w:bCs/>
                <w:sz w:val="24"/>
                <w:szCs w:val="24"/>
                <w:lang w:val="fr-FR"/>
              </w:rPr>
              <w:t>)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70C99E" w14:textId="77777777" w:rsidR="009C3052" w:rsidRPr="009C3052" w:rsidRDefault="009C3052" w:rsidP="000C2157">
            <w:pPr>
              <w:rPr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Cadrul</w:t>
            </w:r>
            <w:proofErr w:type="spellEnd"/>
            <w:r w:rsidRPr="009C305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didactic</w:t>
            </w:r>
            <w:proofErr w:type="spellEnd"/>
            <w:r w:rsidRPr="009C3052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052">
              <w:rPr>
                <w:b/>
                <w:bCs/>
                <w:sz w:val="24"/>
                <w:szCs w:val="24"/>
                <w:lang w:val="fr-FR"/>
              </w:rPr>
              <w:t>propunător</w:t>
            </w:r>
            <w:proofErr w:type="spellEnd"/>
          </w:p>
        </w:tc>
      </w:tr>
      <w:tr w:rsidR="009C3052" w:rsidRPr="00934450" w14:paraId="0AB3A764" w14:textId="77777777" w:rsidTr="000C2157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6A161D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DF4BA7" w14:textId="77777777" w:rsidR="009C3052" w:rsidRPr="009C3052" w:rsidRDefault="009C3052" w:rsidP="000C2157">
            <w:pPr>
              <w:rPr>
                <w:sz w:val="24"/>
                <w:szCs w:val="24"/>
                <w:lang w:val="ro-RO"/>
              </w:rPr>
            </w:pPr>
            <w:r w:rsidRPr="009C3052">
              <w:rPr>
                <w:sz w:val="24"/>
                <w:szCs w:val="24"/>
                <w:lang w:val="fr-FR"/>
              </w:rPr>
              <w:t>Gr</w:t>
            </w:r>
            <w:r w:rsidRPr="009C3052">
              <w:rPr>
                <w:sz w:val="24"/>
                <w:szCs w:val="24"/>
                <w:lang w:val="ro-RO"/>
              </w:rPr>
              <w:t>ădinița Nr.1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65F57A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86F873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-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Viața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cel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mai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prețios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dar</w:t>
            </w:r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2F63749" w14:textId="1DD5A786" w:rsidR="009C305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Ciubucciu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Oana</w:t>
            </w:r>
            <w:proofErr w:type="spellEnd"/>
          </w:p>
        </w:tc>
      </w:tr>
      <w:tr w:rsidR="009C3052" w:rsidRPr="00934450" w14:paraId="561890B6" w14:textId="77777777" w:rsidTr="000C2157">
        <w:tc>
          <w:tcPr>
            <w:tcW w:w="11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295FD3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2.</w:t>
            </w:r>
          </w:p>
        </w:tc>
        <w:tc>
          <w:tcPr>
            <w:tcW w:w="1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34DF9D8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sz w:val="24"/>
                <w:szCs w:val="24"/>
                <w:lang w:val="fr-FR"/>
              </w:rPr>
              <w:t>Grădinița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</w:t>
            </w:r>
          </w:p>
          <w:p w14:paraId="5176A54A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Nr. 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AFEF35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78B09A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-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Fiecare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copil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merită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o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poveste</w:t>
            </w:r>
            <w:proofErr w:type="spellEnd"/>
          </w:p>
        </w:tc>
        <w:tc>
          <w:tcPr>
            <w:tcW w:w="23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1BD072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sz w:val="24"/>
                <w:szCs w:val="24"/>
                <w:lang w:val="fr-FR"/>
              </w:rPr>
              <w:t>Aurică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Ionica</w:t>
            </w:r>
            <w:proofErr w:type="spellEnd"/>
          </w:p>
        </w:tc>
      </w:tr>
      <w:tr w:rsidR="009C3052" w:rsidRPr="00934450" w14:paraId="62413E75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659ACB53" w14:textId="5E3F783A" w:rsidR="009C3052" w:rsidRPr="009C3052" w:rsidRDefault="007417C5" w:rsidP="000C2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3052" w:rsidRPr="009C3052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E7713DA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39419732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24521C87" w14:textId="77777777" w:rsidR="009C3052" w:rsidRPr="009C3052" w:rsidRDefault="009C3052" w:rsidP="000C2157">
            <w:pPr>
              <w:rPr>
                <w:sz w:val="24"/>
                <w:szCs w:val="24"/>
                <w:lang w:val="ro-RO"/>
              </w:rPr>
            </w:pPr>
            <w:r w:rsidRPr="009C3052">
              <w:rPr>
                <w:sz w:val="24"/>
                <w:szCs w:val="24"/>
                <w:lang w:val="ro-RO"/>
              </w:rPr>
              <w:t>-Le tour de France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7D1D25D4" w14:textId="77777777" w:rsidR="009C3052" w:rsidRPr="009C3052" w:rsidRDefault="009C3052" w:rsidP="000C2157">
            <w:pPr>
              <w:rPr>
                <w:sz w:val="24"/>
                <w:szCs w:val="24"/>
                <w:lang w:val="ro-RO"/>
              </w:rPr>
            </w:pPr>
            <w:r w:rsidRPr="009C3052">
              <w:rPr>
                <w:sz w:val="24"/>
                <w:szCs w:val="24"/>
                <w:lang w:val="ro-RO"/>
              </w:rPr>
              <w:t>Paraschiv Tania</w:t>
            </w:r>
          </w:p>
        </w:tc>
      </w:tr>
      <w:tr w:rsidR="009C3052" w:rsidRPr="00934450" w14:paraId="36A7A79D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7C0605DD" w14:textId="19EF0A73" w:rsidR="009C3052" w:rsidRPr="009C3052" w:rsidRDefault="007417C5" w:rsidP="000C2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3052" w:rsidRPr="009C3052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0E1BD6B1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5D07EAE3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13CAF536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bCs/>
                <w:sz w:val="24"/>
                <w:szCs w:val="24"/>
                <w:lang w:val="ro-RO"/>
              </w:rPr>
              <w:t>-France et ses merveilles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6C2DDDEC" w14:textId="77777777" w:rsidR="009C3052" w:rsidRPr="009C3052" w:rsidRDefault="009C3052" w:rsidP="000C2157">
            <w:pPr>
              <w:rPr>
                <w:bCs/>
                <w:sz w:val="24"/>
                <w:szCs w:val="24"/>
                <w:lang w:val="ro-RO"/>
              </w:rPr>
            </w:pPr>
            <w:r w:rsidRPr="009C3052">
              <w:rPr>
                <w:bCs/>
                <w:sz w:val="24"/>
                <w:szCs w:val="24"/>
                <w:lang w:val="ro-RO"/>
              </w:rPr>
              <w:t>Paraschiv Tania</w:t>
            </w:r>
          </w:p>
        </w:tc>
      </w:tr>
      <w:tr w:rsidR="009C3052" w:rsidRPr="00934450" w14:paraId="08401714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58D5F5B2" w14:textId="34337445" w:rsidR="009C3052" w:rsidRPr="009C3052" w:rsidRDefault="007417C5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5</w:t>
            </w:r>
            <w:r w:rsidR="009C3052" w:rsidRPr="009C3052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233F8854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575DD01D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4505BAF5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ro-RO"/>
              </w:rPr>
              <w:t>-Lectura ca abilitate de viață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07E21B5B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sz w:val="24"/>
                <w:szCs w:val="24"/>
                <w:lang w:val="fr-FR"/>
              </w:rPr>
              <w:t>Rusu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Mihaela</w:t>
            </w:r>
            <w:proofErr w:type="spellEnd"/>
          </w:p>
        </w:tc>
      </w:tr>
      <w:tr w:rsidR="009C3052" w:rsidRPr="00934450" w14:paraId="7A23E4A1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1DC20367" w14:textId="64E95D71" w:rsidR="009C3052" w:rsidRPr="009C3052" w:rsidRDefault="007417C5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6</w:t>
            </w:r>
            <w:r w:rsidR="009C3052" w:rsidRPr="009C3052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3709558B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7C238823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7A2AB453" w14:textId="0C525AB6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-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Mit</w:t>
            </w:r>
            <w:r>
              <w:rPr>
                <w:sz w:val="24"/>
                <w:szCs w:val="24"/>
                <w:lang w:val="fr-FR"/>
              </w:rPr>
              <w:t>ologia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fr-FR"/>
              </w:rPr>
              <w:t>greco-romană</w:t>
            </w:r>
            <w:proofErr w:type="spellEnd"/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5354E00B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sz w:val="24"/>
                <w:szCs w:val="24"/>
                <w:lang w:val="fr-FR"/>
              </w:rPr>
              <w:t>Pechianu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Florin</w:t>
            </w:r>
          </w:p>
        </w:tc>
      </w:tr>
      <w:tr w:rsidR="009C3052" w:rsidRPr="00934450" w14:paraId="405E508D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4E06DE23" w14:textId="6525BF6B" w:rsidR="009C3052" w:rsidRPr="009C3052" w:rsidRDefault="007417C5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7</w:t>
            </w:r>
            <w:r w:rsidR="009C3052" w:rsidRPr="009C3052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884C30C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V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183B9780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412FD1F5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ro-RO"/>
              </w:rPr>
              <w:t>-Educaţie pentru sănătate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62967047" w14:textId="1E08FB20" w:rsidR="009C305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Hilohi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Gabriela</w:t>
            </w:r>
          </w:p>
        </w:tc>
      </w:tr>
      <w:tr w:rsidR="009C3052" w:rsidRPr="00934450" w14:paraId="5655353F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7D44F541" w14:textId="25FCCE4F" w:rsidR="009C3052" w:rsidRPr="009C3052" w:rsidRDefault="007417C5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8</w:t>
            </w:r>
            <w:r w:rsidR="009C3052" w:rsidRPr="009C3052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5981BC1E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VI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11AAE54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579EA7C7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-English and French cultures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7C976045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 w:rsidRPr="009C3052">
              <w:rPr>
                <w:sz w:val="24"/>
                <w:szCs w:val="24"/>
                <w:lang w:val="fr-FR"/>
              </w:rPr>
              <w:t>Paraschiv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Tania</w:t>
            </w:r>
          </w:p>
        </w:tc>
      </w:tr>
      <w:tr w:rsidR="00A66AC2" w:rsidRPr="00934450" w14:paraId="07343FE0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4FEFD10D" w14:textId="15743E2C" w:rsidR="00A66AC2" w:rsidRDefault="00A66AC2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9.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3E33C4A7" w14:textId="2F1D6A62" w:rsidR="00A66AC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VI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630C07D8" w14:textId="16870407" w:rsidR="00A66AC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5F95C6C1" w14:textId="5692E670" w:rsidR="00A66AC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-</w:t>
            </w:r>
            <w:r w:rsidRPr="00A66AC2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Călători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și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călătorii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.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Istoria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lumii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prin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ochii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celor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 xml:space="preserve"> care au </w:t>
            </w:r>
            <w:proofErr w:type="spellStart"/>
            <w:r w:rsidRPr="00A66AC2">
              <w:rPr>
                <w:sz w:val="24"/>
                <w:szCs w:val="24"/>
                <w:lang w:val="fr-FR"/>
              </w:rPr>
              <w:t>explorat</w:t>
            </w:r>
            <w:proofErr w:type="spellEnd"/>
            <w:r w:rsidRPr="00A66AC2">
              <w:rPr>
                <w:sz w:val="24"/>
                <w:szCs w:val="24"/>
                <w:lang w:val="fr-FR"/>
              </w:rPr>
              <w:t>-o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0FF6B96D" w14:textId="7C997B54" w:rsidR="00A66AC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Pechianu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Florin</w:t>
            </w:r>
          </w:p>
        </w:tc>
      </w:tr>
      <w:tr w:rsidR="009C3052" w:rsidRPr="00934450" w14:paraId="7CFCA3B3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1DE8873C" w14:textId="2216103E" w:rsidR="009C3052" w:rsidRPr="009C3052" w:rsidRDefault="00A66AC2" w:rsidP="000C2157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10</w:t>
            </w:r>
            <w:r w:rsidR="009C3052" w:rsidRPr="009C3052">
              <w:rPr>
                <w:sz w:val="24"/>
                <w:szCs w:val="24"/>
                <w:lang w:val="fr-FR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7C98B800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smartTag w:uri="urn:schemas-microsoft-com:office:smarttags" w:element="stockticker">
              <w:r w:rsidRPr="009C3052">
                <w:rPr>
                  <w:sz w:val="24"/>
                  <w:szCs w:val="24"/>
                  <w:lang w:val="fr-FR"/>
                </w:rPr>
                <w:t>VII</w:t>
              </w:r>
            </w:smartTag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09D7C27A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fr-FR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354C7A25" w14:textId="77777777" w:rsidR="009C3052" w:rsidRPr="009C3052" w:rsidRDefault="009C3052" w:rsidP="000C2157">
            <w:pPr>
              <w:rPr>
                <w:sz w:val="24"/>
                <w:szCs w:val="24"/>
                <w:lang w:val="fr-FR"/>
              </w:rPr>
            </w:pPr>
            <w:r w:rsidRPr="009C3052">
              <w:rPr>
                <w:sz w:val="24"/>
                <w:szCs w:val="24"/>
                <w:lang w:val="ro-RO"/>
              </w:rPr>
              <w:t>-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Religiile</w:t>
            </w:r>
            <w:proofErr w:type="spellEnd"/>
            <w:r w:rsidRPr="009C305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3052">
              <w:rPr>
                <w:sz w:val="24"/>
                <w:szCs w:val="24"/>
                <w:lang w:val="fr-FR"/>
              </w:rPr>
              <w:t>lumii</w:t>
            </w:r>
            <w:proofErr w:type="spellEnd"/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51F69D48" w14:textId="77777777" w:rsidR="009C3052" w:rsidRPr="009C3052" w:rsidRDefault="009C3052" w:rsidP="000C2157">
            <w:pPr>
              <w:rPr>
                <w:bCs/>
                <w:sz w:val="24"/>
                <w:szCs w:val="24"/>
              </w:rPr>
            </w:pPr>
            <w:proofErr w:type="spellStart"/>
            <w:r w:rsidRPr="009C3052">
              <w:rPr>
                <w:bCs/>
                <w:sz w:val="24"/>
                <w:szCs w:val="24"/>
              </w:rPr>
              <w:t>Pechianu</w:t>
            </w:r>
            <w:proofErr w:type="spellEnd"/>
            <w:r w:rsidRPr="009C3052">
              <w:rPr>
                <w:bCs/>
                <w:sz w:val="24"/>
                <w:szCs w:val="24"/>
              </w:rPr>
              <w:t xml:space="preserve"> Florin</w:t>
            </w:r>
          </w:p>
        </w:tc>
      </w:tr>
      <w:tr w:rsidR="009C3052" w:rsidRPr="00934450" w14:paraId="6F2FB52B" w14:textId="77777777" w:rsidTr="000C2157">
        <w:tc>
          <w:tcPr>
            <w:tcW w:w="1152" w:type="dxa"/>
            <w:tcBorders>
              <w:left w:val="double" w:sz="4" w:space="0" w:color="auto"/>
              <w:right w:val="double" w:sz="4" w:space="0" w:color="auto"/>
            </w:tcBorders>
          </w:tcPr>
          <w:p w14:paraId="03211459" w14:textId="34FA2F7D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  <w:r w:rsidR="00A66AC2">
              <w:rPr>
                <w:sz w:val="24"/>
                <w:szCs w:val="24"/>
              </w:rPr>
              <w:t>1</w:t>
            </w:r>
            <w:r w:rsidRPr="009C3052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right w:val="double" w:sz="4" w:space="0" w:color="auto"/>
            </w:tcBorders>
          </w:tcPr>
          <w:p w14:paraId="271659CC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VIII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14:paraId="1F7FBB2F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right w:val="double" w:sz="4" w:space="0" w:color="auto"/>
            </w:tcBorders>
          </w:tcPr>
          <w:p w14:paraId="023CBCEA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  <w:lang w:val="ro-RO"/>
              </w:rPr>
              <w:t>-Educaţie pentru sănătate</w:t>
            </w:r>
          </w:p>
        </w:tc>
        <w:tc>
          <w:tcPr>
            <w:tcW w:w="2308" w:type="dxa"/>
            <w:tcBorders>
              <w:left w:val="double" w:sz="4" w:space="0" w:color="auto"/>
              <w:right w:val="double" w:sz="4" w:space="0" w:color="auto"/>
            </w:tcBorders>
          </w:tcPr>
          <w:p w14:paraId="6F281161" w14:textId="1D4F203C" w:rsidR="009C3052" w:rsidRPr="009C3052" w:rsidRDefault="00A66AC2" w:rsidP="000C2157">
            <w:pPr>
              <w:rPr>
                <w:bCs/>
                <w:sz w:val="24"/>
                <w:szCs w:val="24"/>
                <w:lang w:val="ro-RO"/>
              </w:rPr>
            </w:pPr>
            <w:r>
              <w:rPr>
                <w:bCs/>
                <w:sz w:val="24"/>
                <w:szCs w:val="24"/>
                <w:lang w:val="ro-RO"/>
              </w:rPr>
              <w:t>Hilohi Gabriela</w:t>
            </w:r>
          </w:p>
        </w:tc>
      </w:tr>
      <w:tr w:rsidR="009C3052" w:rsidRPr="00934450" w14:paraId="15B53D36" w14:textId="77777777" w:rsidTr="000C2157">
        <w:tc>
          <w:tcPr>
            <w:tcW w:w="11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461801" w14:textId="033CD786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  <w:r w:rsidR="00A66AC2">
              <w:rPr>
                <w:sz w:val="24"/>
                <w:szCs w:val="24"/>
              </w:rPr>
              <w:t>2</w:t>
            </w:r>
            <w:r w:rsidRPr="009C3052">
              <w:rPr>
                <w:sz w:val="24"/>
                <w:szCs w:val="24"/>
              </w:rPr>
              <w:t>.</w:t>
            </w:r>
          </w:p>
        </w:tc>
        <w:tc>
          <w:tcPr>
            <w:tcW w:w="18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388B2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VIII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0068E" w14:textId="77777777" w:rsidR="009C3052" w:rsidRPr="009C3052" w:rsidRDefault="009C3052" w:rsidP="000C2157">
            <w:pPr>
              <w:rPr>
                <w:sz w:val="24"/>
                <w:szCs w:val="24"/>
              </w:rPr>
            </w:pPr>
            <w:r w:rsidRPr="009C3052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85306" w14:textId="77777777" w:rsidR="009C3052" w:rsidRPr="009C3052" w:rsidRDefault="009C3052" w:rsidP="000C2157">
            <w:pPr>
              <w:rPr>
                <w:sz w:val="24"/>
                <w:szCs w:val="24"/>
                <w:lang w:val="ro-RO"/>
              </w:rPr>
            </w:pPr>
            <w:r w:rsidRPr="009C3052">
              <w:rPr>
                <w:sz w:val="24"/>
                <w:szCs w:val="24"/>
                <w:lang w:val="ro-RO"/>
              </w:rPr>
              <w:t>-Holocaustul: istorie și lecții de viață</w:t>
            </w:r>
          </w:p>
        </w:tc>
        <w:tc>
          <w:tcPr>
            <w:tcW w:w="23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5D410" w14:textId="77777777" w:rsidR="009C3052" w:rsidRPr="009C3052" w:rsidRDefault="009C3052" w:rsidP="000C2157">
            <w:pPr>
              <w:rPr>
                <w:bCs/>
                <w:sz w:val="24"/>
                <w:szCs w:val="24"/>
                <w:lang w:val="ro-RO"/>
              </w:rPr>
            </w:pPr>
            <w:r w:rsidRPr="009C3052">
              <w:rPr>
                <w:bCs/>
                <w:sz w:val="24"/>
                <w:szCs w:val="24"/>
                <w:lang w:val="ro-RO"/>
              </w:rPr>
              <w:t>Pechianu Florin</w:t>
            </w:r>
          </w:p>
        </w:tc>
      </w:tr>
    </w:tbl>
    <w:p w14:paraId="391FDE48" w14:textId="77777777" w:rsidR="00BF7B2F" w:rsidRPr="00343768" w:rsidRDefault="00BF7B2F" w:rsidP="00BF7B2F">
      <w:pPr>
        <w:ind w:left="-720"/>
        <w:rPr>
          <w:sz w:val="24"/>
          <w:szCs w:val="24"/>
          <w:lang w:val="ro-RO"/>
        </w:rPr>
      </w:pPr>
    </w:p>
    <w:p w14:paraId="169F36BE" w14:textId="2E672162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Procesul educativ se desfăşoară în cea mai mare parte la un nivel corespunzător, fiind utilizate atât metode didactice tradiţionale, cât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metode moderne, interactive. În organizarea şi desfăşurarea procesului educativ au fost utilizate laborato</w:t>
      </w:r>
      <w:r w:rsidR="00853945" w:rsidRPr="00343768">
        <w:rPr>
          <w:color w:val="000000"/>
          <w:sz w:val="24"/>
          <w:szCs w:val="24"/>
          <w:lang w:val="ro-RO"/>
        </w:rPr>
        <w:t xml:space="preserve">arele. </w:t>
      </w:r>
      <w:r w:rsidR="00332554">
        <w:rPr>
          <w:color w:val="000000"/>
          <w:sz w:val="24"/>
          <w:szCs w:val="24"/>
          <w:lang w:val="ro-RO"/>
        </w:rPr>
        <w:t>Școala Gimnazială Nr. 1 Nămoloasa</w:t>
      </w:r>
      <w:r w:rsidR="00853945" w:rsidRPr="00343768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 xml:space="preserve">dispune în prezent de următoarele spaţii specifice pentru activitatea didactică: </w:t>
      </w:r>
      <w:r w:rsidR="004C1F11">
        <w:rPr>
          <w:color w:val="000000"/>
          <w:sz w:val="24"/>
          <w:szCs w:val="24"/>
          <w:lang w:val="ro-RO"/>
        </w:rPr>
        <w:t>l</w:t>
      </w:r>
      <w:r w:rsidRPr="00343768">
        <w:rPr>
          <w:color w:val="000000"/>
          <w:sz w:val="24"/>
          <w:szCs w:val="24"/>
          <w:lang w:val="ro-RO"/>
        </w:rPr>
        <w:t>aborator de fizică</w:t>
      </w:r>
      <w:r w:rsidR="00853945" w:rsidRPr="00343768">
        <w:rPr>
          <w:color w:val="000000"/>
          <w:sz w:val="24"/>
          <w:szCs w:val="24"/>
          <w:lang w:val="ro-RO"/>
        </w:rPr>
        <w:t>, laborator de informatică</w:t>
      </w:r>
      <w:r w:rsidRPr="00343768">
        <w:rPr>
          <w:color w:val="000000"/>
          <w:sz w:val="24"/>
          <w:szCs w:val="24"/>
          <w:lang w:val="ro-RO"/>
        </w:rPr>
        <w:t>,</w:t>
      </w:r>
      <w:r w:rsidR="00853945" w:rsidRPr="00343768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teren de sport.</w:t>
      </w:r>
    </w:p>
    <w:p w14:paraId="7503CE8B" w14:textId="5837FCEA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Referitor la evaluarea elevilor, principalele preocupări au vizat extinderea metodelor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tehnicilor de evaluare şi planificarea raţională a evaluărilor pe parcursul </w:t>
      </w:r>
      <w:r w:rsidR="00E20B05" w:rsidRPr="00E20B05">
        <w:rPr>
          <w:sz w:val="24"/>
          <w:szCs w:val="24"/>
          <w:lang w:val="ro-RO"/>
        </w:rPr>
        <w:t>anului școlar</w:t>
      </w:r>
      <w:r w:rsidRPr="00E20B05">
        <w:rPr>
          <w:sz w:val="24"/>
          <w:szCs w:val="24"/>
          <w:lang w:val="ro-RO"/>
        </w:rPr>
        <w:t>.</w:t>
      </w:r>
      <w:r w:rsidRPr="00343768">
        <w:rPr>
          <w:color w:val="000000"/>
          <w:sz w:val="24"/>
          <w:szCs w:val="24"/>
          <w:lang w:val="ro-RO"/>
        </w:rPr>
        <w:t xml:space="preserve"> În privinţa metodelor şi tehnicilor de evaluare sunt combinate metode/tehnici tradiţionale (preponderent evaluări scrise) cu metode/tehnici alternative (proiecte, lucrări experimentale, portofolii). În ansamblu se poate aprecia că există o pondere echilibrată a diferitelor metode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tehnici de evaluare la majoritatea disciplinelor, iar rezultatele evaluărilor reflectă în mod obiectiv calitatea pregătirii elevilor. Această constatare se bazează pe analizele interne realizate la nivelul catedrelor privind evaluarea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progresul elevilor.</w:t>
      </w:r>
    </w:p>
    <w:p w14:paraId="2E179B31" w14:textId="23859330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Pregătirea suplimentară a elevilor a vizat în principal pregătirea specifică pentru examenul de evaluare </w:t>
      </w:r>
      <w:r w:rsidR="009167B1" w:rsidRPr="00343768">
        <w:rPr>
          <w:color w:val="000000"/>
          <w:sz w:val="24"/>
          <w:szCs w:val="24"/>
          <w:lang w:val="ro-RO"/>
        </w:rPr>
        <w:t>națională</w:t>
      </w:r>
      <w:r w:rsidRPr="00343768">
        <w:rPr>
          <w:color w:val="000000"/>
          <w:sz w:val="24"/>
          <w:szCs w:val="24"/>
          <w:lang w:val="ro-RO"/>
        </w:rPr>
        <w:t xml:space="preserve"> clasa a</w:t>
      </w:r>
      <w:r w:rsidR="00343768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VIII</w:t>
      </w:r>
      <w:r w:rsidR="00343768">
        <w:rPr>
          <w:color w:val="000000"/>
          <w:sz w:val="24"/>
          <w:szCs w:val="24"/>
          <w:lang w:val="ro-RO"/>
        </w:rPr>
        <w:t>-</w:t>
      </w:r>
      <w:r w:rsidRPr="00343768">
        <w:rPr>
          <w:color w:val="000000"/>
          <w:sz w:val="24"/>
          <w:szCs w:val="24"/>
          <w:lang w:val="ro-RO"/>
        </w:rPr>
        <w:t>a.</w:t>
      </w:r>
    </w:p>
    <w:p w14:paraId="5AA96178" w14:textId="4DC858C8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lastRenderedPageBreak/>
        <w:t xml:space="preserve">Activităţile educative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extraşcolare au fost în principal organizate de către diriginţi/prof. înv. primar</w:t>
      </w:r>
      <w:r w:rsidR="004C1F11">
        <w:rPr>
          <w:color w:val="000000"/>
          <w:sz w:val="24"/>
          <w:szCs w:val="24"/>
          <w:lang w:val="ro-RO"/>
        </w:rPr>
        <w:t>/învățători</w:t>
      </w:r>
      <w:r w:rsidRPr="00343768">
        <w:rPr>
          <w:color w:val="000000"/>
          <w:sz w:val="24"/>
          <w:szCs w:val="24"/>
          <w:lang w:val="ro-RO"/>
        </w:rPr>
        <w:t xml:space="preserve"> sub îndrumarea coordonatorului pentru proiecte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programe educative şcolare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extraşcolare. Din evaluarea activităţilor realizate pe parcursul </w:t>
      </w:r>
      <w:r w:rsidR="00E20B05" w:rsidRPr="00E20B05">
        <w:rPr>
          <w:sz w:val="24"/>
          <w:szCs w:val="24"/>
          <w:lang w:val="ro-RO"/>
        </w:rPr>
        <w:t>anului școlar</w:t>
      </w:r>
      <w:r w:rsidRPr="00E20B05">
        <w:rPr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se consideră că este necesar în continuare un nivel de implicare mai ridicat din partea părinţilor şi accentuarea mai pronunţată a activităţilor cu un caracter educativ-moral pentru a îmbunătăţi calitatea comportamentului elevilor în şcoală şi în afara acesteia. Categoriile de activităţi realizate pe parcursul anului şcolar au fost:</w:t>
      </w:r>
    </w:p>
    <w:p w14:paraId="2F0D1B0D" w14:textId="7D22834D" w:rsidR="00BF7B2F" w:rsidRPr="00343768" w:rsidRDefault="00BF7B2F" w:rsidP="0027580F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1) Activităţi educative tematice realizate în cadrul orelor de consiliere şi orientare (</w:t>
      </w:r>
      <w:r w:rsidR="000A0880" w:rsidRPr="00343768">
        <w:rPr>
          <w:color w:val="000000"/>
          <w:sz w:val="24"/>
          <w:szCs w:val="24"/>
          <w:lang w:val="ro-RO"/>
        </w:rPr>
        <w:t>dirigenție</w:t>
      </w:r>
      <w:r w:rsidRPr="00343768">
        <w:rPr>
          <w:color w:val="000000"/>
          <w:sz w:val="24"/>
          <w:szCs w:val="24"/>
          <w:lang w:val="ro-RO"/>
        </w:rPr>
        <w:t>)</w:t>
      </w:r>
      <w:r w:rsidRPr="00343768">
        <w:rPr>
          <w:color w:val="000000"/>
          <w:sz w:val="24"/>
          <w:szCs w:val="24"/>
          <w:lang w:val="ro-RO"/>
        </w:rPr>
        <w:br/>
        <w:t xml:space="preserve">2) Activităţi de orientare şcolară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profesională realizate în cadrul orelor de consiliere şi orientare (dirigenţie)</w:t>
      </w:r>
    </w:p>
    <w:p w14:paraId="24D38F20" w14:textId="77777777" w:rsidR="00853945" w:rsidRPr="00343768" w:rsidRDefault="00BF7B2F" w:rsidP="00853945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3) Festivalul Toamnei</w:t>
      </w:r>
    </w:p>
    <w:p w14:paraId="63268A73" w14:textId="77777777" w:rsidR="00853945" w:rsidRPr="00343768" w:rsidRDefault="00BF7B2F" w:rsidP="00853945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4) Activități dedicate sărbătorilor de iarnă</w:t>
      </w:r>
      <w:r w:rsidR="00EE5451" w:rsidRPr="00343768">
        <w:rPr>
          <w:color w:val="000000"/>
          <w:sz w:val="24"/>
          <w:szCs w:val="24"/>
          <w:lang w:val="ro-RO"/>
        </w:rPr>
        <w:t>, de primăvară, de vară</w:t>
      </w:r>
      <w:r w:rsidRPr="00343768">
        <w:rPr>
          <w:color w:val="000000"/>
          <w:sz w:val="24"/>
          <w:szCs w:val="24"/>
          <w:lang w:val="ro-RO"/>
        </w:rPr>
        <w:t xml:space="preserve"> (Sf. Nicolae, Crăciunul</w:t>
      </w:r>
      <w:r w:rsidR="00EE5451" w:rsidRPr="00343768">
        <w:rPr>
          <w:color w:val="000000"/>
          <w:sz w:val="24"/>
          <w:szCs w:val="24"/>
          <w:lang w:val="ro-RO"/>
        </w:rPr>
        <w:t>, Paști</w:t>
      </w:r>
      <w:r w:rsidRPr="00343768">
        <w:rPr>
          <w:color w:val="000000"/>
          <w:sz w:val="24"/>
          <w:szCs w:val="24"/>
          <w:lang w:val="ro-RO"/>
        </w:rPr>
        <w:t>)</w:t>
      </w:r>
    </w:p>
    <w:p w14:paraId="589A5716" w14:textId="77777777" w:rsidR="00853945" w:rsidRPr="00343768" w:rsidRDefault="00BF7B2F" w:rsidP="00853945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5) Activitatea dedicată zilelor cu însemnătate istorică pentru țară (29 Noiembrie “La Multi Ani Romania</w:t>
      </w:r>
      <w:r w:rsidR="00EE5451" w:rsidRPr="00343768">
        <w:rPr>
          <w:color w:val="000000"/>
          <w:sz w:val="24"/>
          <w:szCs w:val="24"/>
          <w:lang w:val="ro-RO"/>
        </w:rPr>
        <w:t>, 24 ianuarie</w:t>
      </w:r>
      <w:r w:rsidRPr="00343768">
        <w:rPr>
          <w:color w:val="000000"/>
          <w:sz w:val="24"/>
          <w:szCs w:val="24"/>
          <w:lang w:val="ro-RO"/>
        </w:rPr>
        <w:t>)</w:t>
      </w:r>
    </w:p>
    <w:p w14:paraId="340BC3C1" w14:textId="77777777" w:rsidR="00853945" w:rsidRPr="00343768" w:rsidRDefault="00BF7B2F" w:rsidP="00853945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6) Activitatea dedicată omagierii scriitorilor na</w:t>
      </w:r>
      <w:r w:rsidR="00853945" w:rsidRPr="00343768">
        <w:rPr>
          <w:color w:val="000000"/>
          <w:sz w:val="24"/>
          <w:szCs w:val="24"/>
          <w:lang w:val="ro-RO"/>
        </w:rPr>
        <w:t>ționali (15 ianuarie - Eminescu)</w:t>
      </w:r>
    </w:p>
    <w:p w14:paraId="42619802" w14:textId="182E5EEF" w:rsidR="00853945" w:rsidRPr="00343768" w:rsidRDefault="00BF7B2F" w:rsidP="00853945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7) Activitățile derulate în cadrul proiectelor de parteneriat pe plan local (</w:t>
      </w:r>
      <w:r w:rsidR="009167B1" w:rsidRPr="00343768">
        <w:rPr>
          <w:color w:val="000000"/>
          <w:sz w:val="24"/>
          <w:szCs w:val="24"/>
          <w:lang w:val="ro-RO"/>
        </w:rPr>
        <w:t>poliție</w:t>
      </w:r>
      <w:r w:rsidRPr="00343768">
        <w:rPr>
          <w:color w:val="000000"/>
          <w:sz w:val="24"/>
          <w:szCs w:val="24"/>
          <w:lang w:val="ro-RO"/>
        </w:rPr>
        <w:t>, biseric</w:t>
      </w:r>
      <w:r w:rsidR="009167B1">
        <w:rPr>
          <w:color w:val="000000"/>
          <w:sz w:val="24"/>
          <w:szCs w:val="24"/>
          <w:lang w:val="ro-RO"/>
        </w:rPr>
        <w:t>ă</w:t>
      </w:r>
      <w:r w:rsidRPr="00343768">
        <w:rPr>
          <w:color w:val="000000"/>
          <w:sz w:val="24"/>
          <w:szCs w:val="24"/>
          <w:lang w:val="ro-RO"/>
        </w:rPr>
        <w:t>, familie)</w:t>
      </w:r>
      <w:r w:rsidR="009167B1">
        <w:rPr>
          <w:color w:val="000000"/>
          <w:sz w:val="24"/>
          <w:szCs w:val="24"/>
          <w:lang w:val="ro-RO"/>
        </w:rPr>
        <w:t xml:space="preserve">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municipal.</w:t>
      </w:r>
    </w:p>
    <w:p w14:paraId="351156D9" w14:textId="397F43DC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Catedrele şi comisiile înfiinţate la începutul anului </w:t>
      </w:r>
      <w:r w:rsidR="00DF0FCB" w:rsidRPr="00343768">
        <w:rPr>
          <w:color w:val="000000"/>
          <w:sz w:val="24"/>
          <w:szCs w:val="24"/>
          <w:lang w:val="ro-RO"/>
        </w:rPr>
        <w:t>școlar</w:t>
      </w:r>
      <w:r w:rsidRPr="00343768">
        <w:rPr>
          <w:color w:val="000000"/>
          <w:sz w:val="24"/>
          <w:szCs w:val="24"/>
          <w:lang w:val="ro-RO"/>
        </w:rPr>
        <w:t xml:space="preserve"> prin decizii interne au funcţionat conform planificărilor proprii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au contribuit în mod direct la realizarea planului managerial. Direcţiunea a prezentat în detaliu fiecărui responsabil de comisie atribuţiile specifice, categoriile de activităţi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modul de documentare a acestora. Rapoartele de activitate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monitorizarea realizat</w:t>
      </w:r>
      <w:r w:rsidR="00E20B05">
        <w:rPr>
          <w:color w:val="000000"/>
          <w:sz w:val="24"/>
          <w:szCs w:val="24"/>
          <w:lang w:val="ro-RO"/>
        </w:rPr>
        <w:t>e</w:t>
      </w:r>
      <w:r w:rsidRPr="00343768">
        <w:rPr>
          <w:color w:val="000000"/>
          <w:sz w:val="24"/>
          <w:szCs w:val="24"/>
          <w:lang w:val="ro-RO"/>
        </w:rPr>
        <w:t xml:space="preserve"> pe parcursul </w:t>
      </w:r>
      <w:r w:rsidR="00E20B05" w:rsidRPr="00E20B05">
        <w:rPr>
          <w:sz w:val="24"/>
          <w:szCs w:val="24"/>
          <w:lang w:val="ro-RO"/>
        </w:rPr>
        <w:t>anului școlar</w:t>
      </w:r>
      <w:r w:rsidRPr="00343768">
        <w:rPr>
          <w:color w:val="000000"/>
          <w:sz w:val="24"/>
          <w:szCs w:val="24"/>
          <w:lang w:val="ro-RO"/>
        </w:rPr>
        <w:t xml:space="preserve"> evidenţiază realizarea majorităţii activităţilor planificate, la termen şi conform atribuţiilor stabilite. Rezultatele obţinute, documentate corespunzător în dosarele catedrelor, indică eficienţă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responsabilitate din partea membrilor catedrelor/comisiilor. Analiza efectuată la începutul anului şcolar curent a scos în evidenţă necesitatea creşterii frecvenţei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îmbunătăţirii calităţii asistenţei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</w:t>
      </w:r>
      <w:r w:rsidR="000A0880" w:rsidRPr="00343768">
        <w:rPr>
          <w:color w:val="000000"/>
          <w:sz w:val="24"/>
          <w:szCs w:val="24"/>
          <w:lang w:val="ro-RO"/>
        </w:rPr>
        <w:t>interasistenței</w:t>
      </w:r>
      <w:r w:rsidRPr="00343768">
        <w:rPr>
          <w:color w:val="000000"/>
          <w:sz w:val="24"/>
          <w:szCs w:val="24"/>
          <w:lang w:val="ro-RO"/>
        </w:rPr>
        <w:t xml:space="preserve"> la ore, precum şi mai multă atenţie la aplicarea şi interpretarea testelor predictive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sumative.</w:t>
      </w:r>
    </w:p>
    <w:p w14:paraId="753D9FAA" w14:textId="184C0C85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>În privinţa disciplinei la nivelul elevilor, problema cea mai gravă constată a fost cea a numărului relativ mare de absenţe (în mare majoritate nemotivate). Pentru descurajarea absenteismului au fost iniţiate o serie de măsuri concrete, vizând în esenţă o creştere a consecvenţei aplicării prevederilor regulamentare. Astfel s-au stabilit şi aplicat sancţiuni</w:t>
      </w:r>
      <w:r w:rsidR="000A0880">
        <w:rPr>
          <w:color w:val="000000"/>
          <w:sz w:val="24"/>
          <w:szCs w:val="24"/>
          <w:lang w:val="ro-RO"/>
        </w:rPr>
        <w:t xml:space="preserve"> </w:t>
      </w:r>
      <w:r w:rsidRPr="00343768">
        <w:rPr>
          <w:color w:val="000000"/>
          <w:sz w:val="24"/>
          <w:szCs w:val="24"/>
          <w:lang w:val="ro-RO"/>
        </w:rPr>
        <w:t>(</w:t>
      </w:r>
      <w:r w:rsidR="000A0880" w:rsidRPr="00343768">
        <w:rPr>
          <w:color w:val="000000"/>
          <w:sz w:val="24"/>
          <w:szCs w:val="24"/>
          <w:lang w:val="ro-RO"/>
        </w:rPr>
        <w:t>scăderea</w:t>
      </w:r>
      <w:r w:rsidRPr="00343768">
        <w:rPr>
          <w:color w:val="000000"/>
          <w:sz w:val="24"/>
          <w:szCs w:val="24"/>
          <w:lang w:val="ro-RO"/>
        </w:rPr>
        <w:t xml:space="preserve"> notei la </w:t>
      </w:r>
      <w:r w:rsidRPr="00343768">
        <w:rPr>
          <w:color w:val="000000"/>
          <w:sz w:val="24"/>
          <w:szCs w:val="24"/>
          <w:lang w:val="ro-RO"/>
        </w:rPr>
        <w:lastRenderedPageBreak/>
        <w:t>purtare) pentru situaţiile de chiul dovedite, se păstrează legătură permanentă cu familia pentru elevii cu număr mare de absenţe etc. Absenteismul ridicat – fenomen înregistrat, de altfel, în întreg sistemul de învăţământ la această dată, este explicat și de factori de natură externă unităţii de învăţământ.</w:t>
      </w:r>
    </w:p>
    <w:p w14:paraId="58233EFB" w14:textId="7B46F777" w:rsidR="00853945" w:rsidRPr="00343768" w:rsidRDefault="00BF7B2F" w:rsidP="00853945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La toate cadrele didactice s-a constatat parcurgerea curriculumului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a activităţilor concepute lucrându-se atât în grup cât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individual sau frontal, iar rezultatele obţinute au fost popularizate în lec</w:t>
      </w:r>
      <w:r w:rsidR="004C1F11">
        <w:rPr>
          <w:color w:val="000000"/>
          <w:sz w:val="24"/>
          <w:szCs w:val="24"/>
          <w:lang w:val="ro-RO"/>
        </w:rPr>
        <w:t>t</w:t>
      </w:r>
      <w:r w:rsidRPr="00343768">
        <w:rPr>
          <w:color w:val="000000"/>
          <w:sz w:val="24"/>
          <w:szCs w:val="24"/>
          <w:lang w:val="ro-RO"/>
        </w:rPr>
        <w:t>oratele cu părinţii.</w:t>
      </w:r>
    </w:p>
    <w:p w14:paraId="467237B1" w14:textId="4BB6EBCB" w:rsidR="00723EDE" w:rsidRDefault="00BF7B2F" w:rsidP="0015165B">
      <w:pPr>
        <w:shd w:val="clear" w:color="auto" w:fill="FFFFFF"/>
        <w:spacing w:line="360" w:lineRule="auto"/>
        <w:ind w:firstLine="720"/>
        <w:jc w:val="both"/>
        <w:rPr>
          <w:color w:val="000000"/>
          <w:sz w:val="24"/>
          <w:szCs w:val="24"/>
          <w:lang w:val="ro-RO"/>
        </w:rPr>
      </w:pPr>
      <w:r w:rsidRPr="00343768">
        <w:rPr>
          <w:color w:val="000000"/>
          <w:sz w:val="24"/>
          <w:szCs w:val="24"/>
          <w:lang w:val="ro-RO"/>
        </w:rPr>
        <w:t xml:space="preserve">Evaluarea formativă cât </w:t>
      </w:r>
      <w:r w:rsidR="00343768">
        <w:rPr>
          <w:color w:val="000000"/>
          <w:sz w:val="24"/>
          <w:szCs w:val="24"/>
          <w:lang w:val="ro-RO"/>
        </w:rPr>
        <w:t>și</w:t>
      </w:r>
      <w:r w:rsidRPr="00343768">
        <w:rPr>
          <w:color w:val="000000"/>
          <w:sz w:val="24"/>
          <w:szCs w:val="24"/>
          <w:lang w:val="ro-RO"/>
        </w:rPr>
        <w:t xml:space="preserve"> cea sumativă s-au realizat prin diverse teste orale sau scrise, probe practice, concursuri, întreceri, etc. Rezultatele obţinute au fost înregistrate în scopul stabilirii măsurilor ameliorative pentru copiii cu dificultăţi de învăţare.</w:t>
      </w:r>
    </w:p>
    <w:p w14:paraId="787DF2CF" w14:textId="566C6517" w:rsidR="00FF781F" w:rsidRPr="00343768" w:rsidRDefault="008D0264" w:rsidP="0015165B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343768">
        <w:rPr>
          <w:b/>
          <w:i/>
          <w:iCs/>
          <w:sz w:val="24"/>
          <w:szCs w:val="24"/>
          <w:u w:val="single"/>
          <w:lang w:val="ro-RO"/>
        </w:rPr>
        <w:t>Puncte tari</w:t>
      </w:r>
    </w:p>
    <w:p w14:paraId="12D8E5AA" w14:textId="625B1248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u w:val="single"/>
          <w:lang w:val="ro-RO"/>
        </w:rPr>
      </w:pPr>
      <w:r w:rsidRPr="00343768">
        <w:rPr>
          <w:i/>
          <w:szCs w:val="24"/>
          <w:lang w:val="ro-RO"/>
        </w:rPr>
        <w:t xml:space="preserve">Școala deține programe școlare actualizate în fiecare an de Comisia de Curriculum; sunt întocmite, conform reglementărilor, integrate/la fiecare disciplina </w:t>
      </w:r>
      <w:r w:rsidR="000A0880" w:rsidRPr="00343768">
        <w:rPr>
          <w:i/>
          <w:szCs w:val="24"/>
          <w:lang w:val="ro-RO"/>
        </w:rPr>
        <w:t>planificările</w:t>
      </w:r>
      <w:r w:rsidRPr="00343768">
        <w:rPr>
          <w:i/>
          <w:szCs w:val="24"/>
          <w:lang w:val="ro-RO"/>
        </w:rPr>
        <w:t xml:space="preserve"> anuale;</w:t>
      </w:r>
    </w:p>
    <w:p w14:paraId="25EF64FB" w14:textId="3A69AFC0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Oferta din domeniul Curricumului la Decizia Școlii ține cont de cerințele de pe piața forței de muncă, astfel </w:t>
      </w:r>
      <w:r w:rsidR="000A0880" w:rsidRPr="00343768">
        <w:rPr>
          <w:i/>
          <w:szCs w:val="24"/>
          <w:lang w:val="ro-RO"/>
        </w:rPr>
        <w:t>încât</w:t>
      </w:r>
      <w:r w:rsidRPr="00343768">
        <w:rPr>
          <w:i/>
          <w:szCs w:val="24"/>
          <w:lang w:val="ro-RO"/>
        </w:rPr>
        <w:t xml:space="preserve"> limb</w:t>
      </w:r>
      <w:r w:rsidR="004C1F11">
        <w:rPr>
          <w:i/>
          <w:szCs w:val="24"/>
          <w:lang w:val="ro-RO"/>
        </w:rPr>
        <w:t>ile</w:t>
      </w:r>
      <w:r w:rsidRPr="00343768">
        <w:rPr>
          <w:i/>
          <w:szCs w:val="24"/>
          <w:lang w:val="ro-RO"/>
        </w:rPr>
        <w:t xml:space="preserve"> </w:t>
      </w:r>
      <w:r w:rsidR="000A0880" w:rsidRPr="00343768">
        <w:rPr>
          <w:i/>
          <w:szCs w:val="24"/>
          <w:lang w:val="ro-RO"/>
        </w:rPr>
        <w:t>străin</w:t>
      </w:r>
      <w:r w:rsidR="004C1F11">
        <w:rPr>
          <w:i/>
          <w:szCs w:val="24"/>
          <w:lang w:val="ro-RO"/>
        </w:rPr>
        <w:t>e</w:t>
      </w:r>
      <w:r w:rsidR="004725A4">
        <w:rPr>
          <w:i/>
          <w:szCs w:val="24"/>
          <w:lang w:val="ro-RO"/>
        </w:rPr>
        <w:t xml:space="preserve"> </w:t>
      </w:r>
      <w:r w:rsidRPr="00343768">
        <w:rPr>
          <w:i/>
          <w:szCs w:val="24"/>
          <w:lang w:val="ro-RO"/>
        </w:rPr>
        <w:t>(engleza</w:t>
      </w:r>
      <w:r w:rsidR="004C1F11">
        <w:rPr>
          <w:i/>
          <w:szCs w:val="24"/>
          <w:lang w:val="ro-RO"/>
        </w:rPr>
        <w:t xml:space="preserve"> și franceza</w:t>
      </w:r>
      <w:r w:rsidRPr="00343768">
        <w:rPr>
          <w:i/>
          <w:szCs w:val="24"/>
          <w:lang w:val="ro-RO"/>
        </w:rPr>
        <w:t xml:space="preserve">) și </w:t>
      </w:r>
      <w:r w:rsidR="004C1F11">
        <w:rPr>
          <w:i/>
          <w:szCs w:val="24"/>
          <w:lang w:val="ro-RO"/>
        </w:rPr>
        <w:t>educația pentru sănătate</w:t>
      </w:r>
      <w:r w:rsidRPr="00343768">
        <w:rPr>
          <w:i/>
          <w:szCs w:val="24"/>
          <w:lang w:val="ro-RO"/>
        </w:rPr>
        <w:t xml:space="preserve"> sunt de cele mai multe ori selectate de elevii școlii, ca discipline opționale. Sunt întocmite în fiecare an programe pentru Curriculum la Decizia Școlii ce primesc avizul I</w:t>
      </w:r>
      <w:r w:rsidR="00853945" w:rsidRPr="00343768">
        <w:rPr>
          <w:i/>
          <w:szCs w:val="24"/>
          <w:lang w:val="ro-RO"/>
        </w:rPr>
        <w:t xml:space="preserve">nspectoratului </w:t>
      </w:r>
      <w:r w:rsidR="000A0880" w:rsidRPr="00343768">
        <w:rPr>
          <w:i/>
          <w:szCs w:val="24"/>
          <w:lang w:val="ro-RO"/>
        </w:rPr>
        <w:t>Școlar</w:t>
      </w:r>
      <w:r w:rsidRPr="00343768">
        <w:rPr>
          <w:i/>
          <w:szCs w:val="24"/>
          <w:lang w:val="ro-RO"/>
        </w:rPr>
        <w:t>.</w:t>
      </w:r>
    </w:p>
    <w:p w14:paraId="6C01A9D4" w14:textId="4B186823" w:rsidR="008D0264" w:rsidRPr="00343768" w:rsidRDefault="00343768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>
        <w:rPr>
          <w:i/>
          <w:szCs w:val="24"/>
          <w:lang w:val="ro-RO"/>
        </w:rPr>
        <w:t>În</w:t>
      </w:r>
      <w:r w:rsidR="008D0264" w:rsidRPr="00343768">
        <w:rPr>
          <w:i/>
          <w:szCs w:val="24"/>
          <w:lang w:val="ro-RO"/>
        </w:rPr>
        <w:t xml:space="preserve"> vederea optimizării procesului de învățământ, pe parcursul întregului an școlar, s-au derulat activități ce au vizat utilizarea autoevaluării elevilor și</w:t>
      </w:r>
      <w:r w:rsidR="008D0264" w:rsidRPr="00343768">
        <w:rPr>
          <w:rFonts w:eastAsia="ArialMT"/>
          <w:szCs w:val="24"/>
          <w:lang w:val="ro-RO"/>
        </w:rPr>
        <w:t xml:space="preserve"> </w:t>
      </w:r>
      <w:r w:rsidR="008D0264" w:rsidRPr="004C1F11">
        <w:rPr>
          <w:rFonts w:eastAsia="ArialMT"/>
          <w:i/>
          <w:iCs/>
          <w:szCs w:val="24"/>
          <w:lang w:val="ro-RO"/>
        </w:rPr>
        <w:t>a feedbackului</w:t>
      </w:r>
      <w:r w:rsidR="00E20B05">
        <w:rPr>
          <w:i/>
          <w:szCs w:val="24"/>
          <w:lang w:val="ro-RO"/>
        </w:rPr>
        <w:t>.</w:t>
      </w:r>
    </w:p>
    <w:p w14:paraId="16DD1025" w14:textId="77777777" w:rsidR="00FF781F" w:rsidRPr="00343768" w:rsidRDefault="00FF781F" w:rsidP="00853945">
      <w:pPr>
        <w:pStyle w:val="Title"/>
        <w:spacing w:line="360" w:lineRule="auto"/>
        <w:jc w:val="both"/>
        <w:rPr>
          <w:i/>
          <w:szCs w:val="24"/>
          <w:lang w:val="ro-RO"/>
        </w:rPr>
      </w:pPr>
    </w:p>
    <w:p w14:paraId="39C12519" w14:textId="77777777" w:rsidR="00FF781F" w:rsidRPr="00343768" w:rsidRDefault="008D0264" w:rsidP="00853945">
      <w:pPr>
        <w:pStyle w:val="Title"/>
        <w:spacing w:line="360" w:lineRule="auto"/>
        <w:jc w:val="both"/>
        <w:rPr>
          <w:b/>
          <w:i/>
          <w:iCs/>
          <w:szCs w:val="24"/>
          <w:u w:val="single"/>
          <w:lang w:val="ro-RO"/>
        </w:rPr>
      </w:pPr>
      <w:r w:rsidRPr="00343768">
        <w:rPr>
          <w:b/>
          <w:i/>
          <w:iCs/>
          <w:szCs w:val="24"/>
          <w:u w:val="single"/>
          <w:lang w:val="ro-RO"/>
        </w:rPr>
        <w:t>Puncte slabe</w:t>
      </w:r>
    </w:p>
    <w:p w14:paraId="41B8F8C3" w14:textId="62F7588C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>Programa școlar</w:t>
      </w:r>
      <w:r w:rsidR="00A66AC2">
        <w:rPr>
          <w:i/>
          <w:szCs w:val="24"/>
          <w:lang w:val="ro-RO"/>
        </w:rPr>
        <w:t>ă</w:t>
      </w:r>
      <w:bookmarkStart w:id="0" w:name="_GoBack"/>
      <w:bookmarkEnd w:id="0"/>
      <w:r w:rsidRPr="00343768">
        <w:rPr>
          <w:i/>
          <w:szCs w:val="24"/>
          <w:lang w:val="ro-RO"/>
        </w:rPr>
        <w:t xml:space="preserve"> este prea </w:t>
      </w:r>
      <w:r w:rsidR="000A0880" w:rsidRPr="00343768">
        <w:rPr>
          <w:i/>
          <w:szCs w:val="24"/>
          <w:lang w:val="ro-RO"/>
        </w:rPr>
        <w:t>încărcată</w:t>
      </w:r>
      <w:r w:rsidRPr="00343768">
        <w:rPr>
          <w:i/>
          <w:szCs w:val="24"/>
          <w:lang w:val="ro-RO"/>
        </w:rPr>
        <w:t xml:space="preserve"> comparativ cu </w:t>
      </w:r>
      <w:r w:rsidR="000A0880" w:rsidRPr="00343768">
        <w:rPr>
          <w:i/>
          <w:szCs w:val="24"/>
          <w:lang w:val="ro-RO"/>
        </w:rPr>
        <w:t>numărul</w:t>
      </w:r>
      <w:r w:rsidRPr="00343768">
        <w:rPr>
          <w:i/>
          <w:szCs w:val="24"/>
          <w:lang w:val="ro-RO"/>
        </w:rPr>
        <w:t xml:space="preserve"> de ore alocate unei discipline de studiu.</w:t>
      </w:r>
    </w:p>
    <w:p w14:paraId="702C3205" w14:textId="25FA7556" w:rsidR="008D0264" w:rsidRPr="00343768" w:rsidRDefault="00853945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Majoritatea elevilor </w:t>
      </w:r>
      <w:r w:rsidR="008D0264" w:rsidRPr="00343768">
        <w:rPr>
          <w:i/>
          <w:szCs w:val="24"/>
          <w:lang w:val="ro-RO"/>
        </w:rPr>
        <w:t xml:space="preserve">școlii provin din medii defavorizate, nu sunt </w:t>
      </w:r>
      <w:r w:rsidR="000A0880" w:rsidRPr="00343768">
        <w:rPr>
          <w:i/>
          <w:szCs w:val="24"/>
          <w:lang w:val="ro-RO"/>
        </w:rPr>
        <w:t>încurajați</w:t>
      </w:r>
      <w:r w:rsidR="008D0264" w:rsidRPr="00343768">
        <w:rPr>
          <w:i/>
          <w:szCs w:val="24"/>
          <w:lang w:val="ro-RO"/>
        </w:rPr>
        <w:t xml:space="preserve"> </w:t>
      </w:r>
      <w:r w:rsidR="00343768">
        <w:rPr>
          <w:i/>
          <w:szCs w:val="24"/>
          <w:lang w:val="ro-RO"/>
        </w:rPr>
        <w:t>și</w:t>
      </w:r>
      <w:r w:rsidR="008D0264" w:rsidRPr="00343768">
        <w:rPr>
          <w:i/>
          <w:szCs w:val="24"/>
          <w:lang w:val="ro-RO"/>
        </w:rPr>
        <w:t xml:space="preserve"> motivați să frecventeze școala </w:t>
      </w:r>
      <w:r w:rsidR="00343768">
        <w:rPr>
          <w:i/>
          <w:szCs w:val="24"/>
          <w:lang w:val="ro-RO"/>
        </w:rPr>
        <w:t>și</w:t>
      </w:r>
      <w:r w:rsidR="008D0264" w:rsidRPr="00343768">
        <w:rPr>
          <w:i/>
          <w:szCs w:val="24"/>
          <w:lang w:val="ro-RO"/>
        </w:rPr>
        <w:t xml:space="preserve"> să obțină rezultate bune.</w:t>
      </w:r>
    </w:p>
    <w:p w14:paraId="6A87DA35" w14:textId="2C3066CE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Orele de educație fizică se </w:t>
      </w:r>
      <w:r w:rsidR="000A0880" w:rsidRPr="00343768">
        <w:rPr>
          <w:i/>
          <w:szCs w:val="24"/>
          <w:lang w:val="ro-RO"/>
        </w:rPr>
        <w:t>desfășoară</w:t>
      </w:r>
      <w:r w:rsidRPr="00343768">
        <w:rPr>
          <w:i/>
          <w:szCs w:val="24"/>
          <w:lang w:val="ro-RO"/>
        </w:rPr>
        <w:t xml:space="preserve"> pe terenul de sport, și în sala de </w:t>
      </w:r>
      <w:r w:rsidR="000A0880" w:rsidRPr="00343768">
        <w:rPr>
          <w:i/>
          <w:szCs w:val="24"/>
          <w:lang w:val="ro-RO"/>
        </w:rPr>
        <w:t>educație</w:t>
      </w:r>
      <w:r w:rsidRPr="00343768">
        <w:rPr>
          <w:i/>
          <w:szCs w:val="24"/>
          <w:lang w:val="ro-RO"/>
        </w:rPr>
        <w:t xml:space="preserve"> fizică improvizată, într- o sală de clasă.</w:t>
      </w:r>
    </w:p>
    <w:p w14:paraId="78CB0EC6" w14:textId="180D34C7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Nu există sală de </w:t>
      </w:r>
      <w:r w:rsidR="000A0880" w:rsidRPr="00343768">
        <w:rPr>
          <w:i/>
          <w:szCs w:val="24"/>
          <w:lang w:val="ro-RO"/>
        </w:rPr>
        <w:t>festivități</w:t>
      </w:r>
      <w:r w:rsidRPr="00343768">
        <w:rPr>
          <w:i/>
          <w:szCs w:val="24"/>
          <w:lang w:val="ro-RO"/>
        </w:rPr>
        <w:t xml:space="preserve"> adecvată ca dimensiuni, care să vină în sprijinul desfășurării diverselor activități de o mai mare amploare.</w:t>
      </w:r>
    </w:p>
    <w:p w14:paraId="2102B4DF" w14:textId="39E8D238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>Ritmul lent de implementare a metodelor active de predare/</w:t>
      </w:r>
      <w:r w:rsidR="000A0880" w:rsidRPr="00343768">
        <w:rPr>
          <w:i/>
          <w:szCs w:val="24"/>
          <w:lang w:val="ro-RO"/>
        </w:rPr>
        <w:t>învățare</w:t>
      </w:r>
      <w:r w:rsidRPr="00343768">
        <w:rPr>
          <w:i/>
          <w:szCs w:val="24"/>
          <w:lang w:val="ro-RO"/>
        </w:rPr>
        <w:t>.</w:t>
      </w:r>
    </w:p>
    <w:p w14:paraId="51B4F64E" w14:textId="77777777" w:rsidR="00853945" w:rsidRPr="00343768" w:rsidRDefault="00853945" w:rsidP="00853945">
      <w:pPr>
        <w:pStyle w:val="Title"/>
        <w:spacing w:line="360" w:lineRule="auto"/>
        <w:jc w:val="both"/>
        <w:rPr>
          <w:i/>
          <w:iCs/>
          <w:szCs w:val="24"/>
          <w:u w:val="single"/>
          <w:lang w:val="ro-RO"/>
        </w:rPr>
      </w:pPr>
    </w:p>
    <w:p w14:paraId="2659F24B" w14:textId="77777777" w:rsidR="008D0264" w:rsidRPr="00343768" w:rsidRDefault="008D0264" w:rsidP="00853945">
      <w:pPr>
        <w:pStyle w:val="Title"/>
        <w:spacing w:line="360" w:lineRule="auto"/>
        <w:jc w:val="both"/>
        <w:rPr>
          <w:b/>
          <w:i/>
          <w:iCs/>
          <w:szCs w:val="24"/>
          <w:u w:val="single"/>
          <w:lang w:val="ro-RO"/>
        </w:rPr>
      </w:pPr>
      <w:r w:rsidRPr="00343768">
        <w:rPr>
          <w:b/>
          <w:i/>
          <w:iCs/>
          <w:szCs w:val="24"/>
          <w:u w:val="single"/>
          <w:lang w:val="ro-RO"/>
        </w:rPr>
        <w:lastRenderedPageBreak/>
        <w:t>Oportunități</w:t>
      </w:r>
    </w:p>
    <w:p w14:paraId="63B0E68F" w14:textId="705EAF9C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Cursuri organizate de CCD; majoritatea dascălilor școlii au urmat sau </w:t>
      </w:r>
      <w:r w:rsidR="00723EDE" w:rsidRPr="00343768">
        <w:rPr>
          <w:i/>
          <w:szCs w:val="24"/>
          <w:lang w:val="ro-RO"/>
        </w:rPr>
        <w:t>urmează</w:t>
      </w:r>
      <w:r w:rsidRPr="00343768">
        <w:rPr>
          <w:i/>
          <w:szCs w:val="24"/>
          <w:lang w:val="ro-RO"/>
        </w:rPr>
        <w:t xml:space="preserve"> cursuri de </w:t>
      </w:r>
      <w:r w:rsidR="00723EDE" w:rsidRPr="00343768">
        <w:rPr>
          <w:i/>
          <w:szCs w:val="24"/>
          <w:lang w:val="ro-RO"/>
        </w:rPr>
        <w:t>inițiere</w:t>
      </w:r>
      <w:r w:rsidRPr="00343768">
        <w:rPr>
          <w:i/>
          <w:szCs w:val="24"/>
          <w:lang w:val="ro-RO"/>
        </w:rPr>
        <w:t xml:space="preserve"> </w:t>
      </w:r>
      <w:r w:rsidR="00343768">
        <w:rPr>
          <w:i/>
          <w:szCs w:val="24"/>
          <w:lang w:val="ro-RO"/>
        </w:rPr>
        <w:t>în</w:t>
      </w:r>
      <w:r w:rsidRPr="00343768">
        <w:rPr>
          <w:i/>
          <w:szCs w:val="24"/>
          <w:lang w:val="ro-RO"/>
        </w:rPr>
        <w:t xml:space="preserve"> utilizarea calculatorului</w:t>
      </w:r>
    </w:p>
    <w:p w14:paraId="1489E873" w14:textId="0CA97DC0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Participarea în </w:t>
      </w:r>
      <w:r w:rsidR="00723EDE" w:rsidRPr="00343768">
        <w:rPr>
          <w:i/>
          <w:szCs w:val="24"/>
          <w:lang w:val="ro-RO"/>
        </w:rPr>
        <w:t>număr</w:t>
      </w:r>
      <w:r w:rsidRPr="00343768">
        <w:rPr>
          <w:i/>
          <w:szCs w:val="24"/>
          <w:lang w:val="ro-RO"/>
        </w:rPr>
        <w:t xml:space="preserve"> mare a cadrelor didactice la cursuri de formare continua.</w:t>
      </w:r>
    </w:p>
    <w:p w14:paraId="09A737DB" w14:textId="1400E604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Participarea cercurile </w:t>
      </w:r>
      <w:r w:rsidR="004C1F11">
        <w:rPr>
          <w:i/>
          <w:szCs w:val="24"/>
          <w:lang w:val="ro-RO"/>
        </w:rPr>
        <w:t xml:space="preserve">pedagogice </w:t>
      </w:r>
      <w:r w:rsidRPr="00343768">
        <w:rPr>
          <w:i/>
          <w:szCs w:val="24"/>
          <w:lang w:val="ro-RO"/>
        </w:rPr>
        <w:t xml:space="preserve">de specialitate oferă cadrelor didactice posibilitatea de a afla, de a observa </w:t>
      </w:r>
      <w:r w:rsidR="00343768">
        <w:rPr>
          <w:i/>
          <w:szCs w:val="24"/>
          <w:lang w:val="ro-RO"/>
        </w:rPr>
        <w:t>și</w:t>
      </w:r>
      <w:r w:rsidRPr="00343768">
        <w:rPr>
          <w:i/>
          <w:szCs w:val="24"/>
          <w:lang w:val="ro-RO"/>
        </w:rPr>
        <w:t xml:space="preserve"> de a adapta apoi la clase noi metode de predare/</w:t>
      </w:r>
      <w:r w:rsidR="00723EDE" w:rsidRPr="00343768">
        <w:rPr>
          <w:i/>
          <w:szCs w:val="24"/>
          <w:lang w:val="ro-RO"/>
        </w:rPr>
        <w:t>învățare</w:t>
      </w:r>
    </w:p>
    <w:p w14:paraId="6F16893F" w14:textId="77B6D617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Curriculum la Decizia Școlii este astfel ales încât să satisfacă dorința de informare </w:t>
      </w:r>
      <w:r w:rsidR="00343768">
        <w:rPr>
          <w:i/>
          <w:szCs w:val="24"/>
          <w:lang w:val="ro-RO"/>
        </w:rPr>
        <w:t>și</w:t>
      </w:r>
      <w:r w:rsidRPr="00343768">
        <w:rPr>
          <w:i/>
          <w:szCs w:val="24"/>
          <w:lang w:val="ro-RO"/>
        </w:rPr>
        <w:t xml:space="preserve"> cunoaștere în diferite domenii, </w:t>
      </w:r>
      <w:r w:rsidR="00DF0FCB" w:rsidRPr="00343768">
        <w:rPr>
          <w:i/>
          <w:szCs w:val="24"/>
          <w:lang w:val="ro-RO"/>
        </w:rPr>
        <w:t>dezvoltând</w:t>
      </w:r>
      <w:r w:rsidRPr="00343768">
        <w:rPr>
          <w:i/>
          <w:szCs w:val="24"/>
          <w:lang w:val="ro-RO"/>
        </w:rPr>
        <w:t xml:space="preserve"> </w:t>
      </w:r>
      <w:r w:rsidR="00723EDE" w:rsidRPr="00343768">
        <w:rPr>
          <w:i/>
          <w:szCs w:val="24"/>
          <w:lang w:val="ro-RO"/>
        </w:rPr>
        <w:t>totodată</w:t>
      </w:r>
      <w:r w:rsidRPr="00343768">
        <w:rPr>
          <w:i/>
          <w:szCs w:val="24"/>
          <w:lang w:val="ro-RO"/>
        </w:rPr>
        <w:t xml:space="preserve"> motivarea intrinsecă a elevilor.</w:t>
      </w:r>
    </w:p>
    <w:p w14:paraId="4E9C3B09" w14:textId="23D56DB1" w:rsidR="008D0264" w:rsidRPr="00343768" w:rsidRDefault="008D0264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 xml:space="preserve">Orarul școlii a fost astfel realizat încât elevii școlii să </w:t>
      </w:r>
      <w:r w:rsidR="00723EDE" w:rsidRPr="00343768">
        <w:rPr>
          <w:i/>
          <w:szCs w:val="24"/>
          <w:lang w:val="ro-RO"/>
        </w:rPr>
        <w:t>desfășoare</w:t>
      </w:r>
      <w:r w:rsidRPr="00343768">
        <w:rPr>
          <w:i/>
          <w:szCs w:val="24"/>
          <w:lang w:val="ro-RO"/>
        </w:rPr>
        <w:t xml:space="preserve"> o parte din orele de educație fizică în sala de sport improvizată </w:t>
      </w:r>
      <w:r w:rsidR="00723EDE" w:rsidRPr="00343768">
        <w:rPr>
          <w:i/>
          <w:szCs w:val="24"/>
          <w:lang w:val="ro-RO"/>
        </w:rPr>
        <w:t>într-o</w:t>
      </w:r>
      <w:r w:rsidRPr="00343768">
        <w:rPr>
          <w:i/>
          <w:szCs w:val="24"/>
          <w:lang w:val="ro-RO"/>
        </w:rPr>
        <w:t xml:space="preserve"> sală de clasă</w:t>
      </w:r>
      <w:r w:rsidR="00723EDE">
        <w:rPr>
          <w:i/>
          <w:szCs w:val="24"/>
          <w:lang w:val="ro-RO"/>
        </w:rPr>
        <w:t>.</w:t>
      </w:r>
    </w:p>
    <w:p w14:paraId="1EBD2C97" w14:textId="77777777" w:rsidR="00FF781F" w:rsidRPr="00343768" w:rsidRDefault="00FF781F" w:rsidP="00853945">
      <w:pPr>
        <w:pStyle w:val="Title"/>
        <w:spacing w:line="360" w:lineRule="auto"/>
        <w:jc w:val="both"/>
        <w:rPr>
          <w:i/>
          <w:szCs w:val="24"/>
          <w:lang w:val="ro-RO"/>
        </w:rPr>
      </w:pPr>
    </w:p>
    <w:p w14:paraId="56C38F08" w14:textId="5B68BD16" w:rsidR="00FF781F" w:rsidRPr="0015165B" w:rsidRDefault="00FF781F" w:rsidP="0015165B">
      <w:pPr>
        <w:pStyle w:val="Title"/>
        <w:spacing w:line="360" w:lineRule="auto"/>
        <w:jc w:val="both"/>
        <w:rPr>
          <w:b/>
          <w:i/>
          <w:iCs/>
          <w:szCs w:val="24"/>
          <w:u w:val="single"/>
          <w:lang w:val="ro-RO"/>
        </w:rPr>
      </w:pPr>
      <w:r w:rsidRPr="00343768">
        <w:rPr>
          <w:b/>
          <w:i/>
          <w:iCs/>
          <w:szCs w:val="24"/>
          <w:u w:val="single"/>
          <w:lang w:val="ro-RO"/>
        </w:rPr>
        <w:t>Amenințări</w:t>
      </w:r>
    </w:p>
    <w:p w14:paraId="2753037E" w14:textId="0813A24A" w:rsidR="00FF781F" w:rsidRPr="00343768" w:rsidRDefault="00343768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>Numărul</w:t>
      </w:r>
      <w:r w:rsidR="00FF781F" w:rsidRPr="00343768">
        <w:rPr>
          <w:i/>
          <w:szCs w:val="24"/>
          <w:lang w:val="ro-RO"/>
        </w:rPr>
        <w:t xml:space="preserve"> relativ redus de elevi din clase conduce la lipsa  competiției. </w:t>
      </w:r>
    </w:p>
    <w:p w14:paraId="45143EA2" w14:textId="77777777" w:rsidR="0015165B" w:rsidRDefault="00FF781F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343768">
        <w:rPr>
          <w:i/>
          <w:szCs w:val="24"/>
          <w:lang w:val="ro-RO"/>
        </w:rPr>
        <w:t>Abandonul școlar al copiilor din familiile cu resurse materiale modeste, care sunt trimiși la muncă pentru susținerea familiei</w:t>
      </w:r>
      <w:r w:rsidR="00DF0FCB">
        <w:rPr>
          <w:i/>
          <w:szCs w:val="24"/>
          <w:lang w:val="ro-RO"/>
        </w:rPr>
        <w:t>.</w:t>
      </w:r>
    </w:p>
    <w:p w14:paraId="11110B60" w14:textId="00E0A485" w:rsidR="008D0264" w:rsidRPr="0015165B" w:rsidRDefault="00FF781F" w:rsidP="00853945">
      <w:pPr>
        <w:pStyle w:val="Title"/>
        <w:numPr>
          <w:ilvl w:val="0"/>
          <w:numId w:val="14"/>
        </w:numPr>
        <w:spacing w:line="360" w:lineRule="auto"/>
        <w:jc w:val="both"/>
        <w:rPr>
          <w:i/>
          <w:szCs w:val="24"/>
          <w:lang w:val="ro-RO"/>
        </w:rPr>
      </w:pPr>
      <w:r w:rsidRPr="0015165B">
        <w:rPr>
          <w:i/>
          <w:szCs w:val="24"/>
          <w:lang w:val="ro-RO"/>
        </w:rPr>
        <w:t xml:space="preserve">Violența prezentă </w:t>
      </w:r>
      <w:r w:rsidR="00343768" w:rsidRPr="0015165B">
        <w:rPr>
          <w:i/>
          <w:szCs w:val="24"/>
          <w:lang w:val="ro-RO"/>
        </w:rPr>
        <w:t>în</w:t>
      </w:r>
      <w:r w:rsidRPr="0015165B">
        <w:rPr>
          <w:i/>
          <w:szCs w:val="24"/>
          <w:lang w:val="ro-RO"/>
        </w:rPr>
        <w:t xml:space="preserve"> proximitate, declanșată de foști elevi ai școlii </w:t>
      </w:r>
      <w:r w:rsidR="00343768" w:rsidRPr="0015165B">
        <w:rPr>
          <w:i/>
          <w:szCs w:val="24"/>
          <w:lang w:val="ro-RO"/>
        </w:rPr>
        <w:t>și</w:t>
      </w:r>
      <w:r w:rsidRPr="0015165B">
        <w:rPr>
          <w:i/>
          <w:szCs w:val="24"/>
          <w:lang w:val="ro-RO"/>
        </w:rPr>
        <w:t xml:space="preserve"> nu numai, care provin din medii defavorizate</w:t>
      </w:r>
      <w:r w:rsidR="00DF0FCB" w:rsidRPr="0015165B">
        <w:rPr>
          <w:i/>
          <w:szCs w:val="24"/>
          <w:lang w:val="ro-RO"/>
        </w:rPr>
        <w:t>.</w:t>
      </w:r>
    </w:p>
    <w:p w14:paraId="55EE1C78" w14:textId="3967BDF7" w:rsidR="008D0264" w:rsidRDefault="008D0264" w:rsidP="00FF781F">
      <w:pPr>
        <w:pStyle w:val="Title"/>
        <w:spacing w:line="276" w:lineRule="auto"/>
        <w:jc w:val="left"/>
        <w:rPr>
          <w:sz w:val="28"/>
          <w:szCs w:val="28"/>
          <w:lang w:val="ro-RO"/>
        </w:rPr>
      </w:pPr>
    </w:p>
    <w:p w14:paraId="5BEF8CCA" w14:textId="77777777" w:rsidR="0015165B" w:rsidRPr="00343768" w:rsidRDefault="0015165B" w:rsidP="00FF781F">
      <w:pPr>
        <w:pStyle w:val="Title"/>
        <w:spacing w:line="276" w:lineRule="auto"/>
        <w:jc w:val="left"/>
        <w:rPr>
          <w:sz w:val="28"/>
          <w:szCs w:val="28"/>
          <w:lang w:val="ro-RO"/>
        </w:rPr>
      </w:pPr>
    </w:p>
    <w:p w14:paraId="2AC70315" w14:textId="77777777" w:rsidR="00A753D9" w:rsidRPr="00343768" w:rsidRDefault="00A753D9" w:rsidP="00FF781F">
      <w:pPr>
        <w:pStyle w:val="Title"/>
        <w:spacing w:line="276" w:lineRule="auto"/>
        <w:jc w:val="left"/>
        <w:rPr>
          <w:sz w:val="28"/>
          <w:szCs w:val="28"/>
          <w:lang w:val="ro-RO"/>
        </w:rPr>
      </w:pPr>
    </w:p>
    <w:p w14:paraId="2FCE0E27" w14:textId="77777777" w:rsidR="00FF781F" w:rsidRPr="00343768" w:rsidRDefault="00FF781F" w:rsidP="00853945">
      <w:pPr>
        <w:pStyle w:val="Title"/>
        <w:spacing w:line="276" w:lineRule="auto"/>
        <w:rPr>
          <w:b/>
          <w:sz w:val="28"/>
          <w:szCs w:val="28"/>
          <w:lang w:val="ro-RO"/>
        </w:rPr>
      </w:pPr>
      <w:r w:rsidRPr="00343768">
        <w:rPr>
          <w:b/>
          <w:sz w:val="28"/>
          <w:szCs w:val="28"/>
          <w:lang w:val="ro-RO"/>
        </w:rPr>
        <w:t>Întocmit,</w:t>
      </w:r>
    </w:p>
    <w:p w14:paraId="0F01B9A0" w14:textId="58C98F69" w:rsidR="00853945" w:rsidRDefault="00853945" w:rsidP="00853945">
      <w:pPr>
        <w:pStyle w:val="Title"/>
        <w:spacing w:line="276" w:lineRule="auto"/>
        <w:rPr>
          <w:b/>
          <w:sz w:val="28"/>
          <w:szCs w:val="28"/>
          <w:lang w:val="ro-RO"/>
        </w:rPr>
      </w:pPr>
      <w:r w:rsidRPr="00343768">
        <w:rPr>
          <w:b/>
          <w:sz w:val="28"/>
          <w:szCs w:val="28"/>
          <w:lang w:val="ro-RO"/>
        </w:rPr>
        <w:t xml:space="preserve">Responsabil </w:t>
      </w:r>
      <w:r w:rsidR="00D17A80">
        <w:rPr>
          <w:b/>
          <w:sz w:val="28"/>
          <w:szCs w:val="28"/>
          <w:lang w:val="ro-RO"/>
        </w:rPr>
        <w:t xml:space="preserve">comisie pentru </w:t>
      </w:r>
      <w:r w:rsidRPr="00343768">
        <w:rPr>
          <w:b/>
          <w:sz w:val="28"/>
          <w:szCs w:val="28"/>
          <w:lang w:val="ro-RO"/>
        </w:rPr>
        <w:t xml:space="preserve">curriculum </w:t>
      </w:r>
    </w:p>
    <w:p w14:paraId="478FA18F" w14:textId="6E06DE9E" w:rsidR="00D17A80" w:rsidRPr="00343768" w:rsidRDefault="00D17A80" w:rsidP="00853945">
      <w:pPr>
        <w:pStyle w:val="Title"/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Prof. Rusu Mihaela</w:t>
      </w:r>
    </w:p>
    <w:p w14:paraId="503ADF3A" w14:textId="77777777" w:rsidR="00FF781F" w:rsidRPr="00343768" w:rsidRDefault="00FF781F" w:rsidP="00FF781F">
      <w:pPr>
        <w:pStyle w:val="Title"/>
        <w:spacing w:line="276" w:lineRule="auto"/>
        <w:jc w:val="left"/>
        <w:rPr>
          <w:b/>
          <w:sz w:val="28"/>
          <w:szCs w:val="28"/>
          <w:lang w:val="ro-RO"/>
        </w:rPr>
      </w:pPr>
    </w:p>
    <w:sectPr w:rsidR="00FF781F" w:rsidRPr="00343768" w:rsidSect="006A63F8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93C0" w14:textId="77777777" w:rsidR="0090399A" w:rsidRDefault="0090399A" w:rsidP="006131B9">
      <w:r>
        <w:separator/>
      </w:r>
    </w:p>
  </w:endnote>
  <w:endnote w:type="continuationSeparator" w:id="0">
    <w:p w14:paraId="268CD183" w14:textId="77777777" w:rsidR="0090399A" w:rsidRDefault="0090399A" w:rsidP="0061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ACFF" w14:textId="77777777" w:rsidR="0090399A" w:rsidRDefault="0090399A" w:rsidP="006131B9">
      <w:r>
        <w:separator/>
      </w:r>
    </w:p>
  </w:footnote>
  <w:footnote w:type="continuationSeparator" w:id="0">
    <w:p w14:paraId="3F2ED4B7" w14:textId="77777777" w:rsidR="0090399A" w:rsidRDefault="0090399A" w:rsidP="00613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BBB62" w14:textId="77777777" w:rsidR="006131B9" w:rsidRPr="002923B4" w:rsidRDefault="00031856" w:rsidP="00437B7C">
    <w:pPr>
      <w:tabs>
        <w:tab w:val="left" w:pos="12977"/>
      </w:tabs>
      <w:spacing w:line="276" w:lineRule="auto"/>
      <w:jc w:val="both"/>
    </w:pPr>
    <w:r w:rsidRPr="002923B4">
      <w:t xml:space="preserve">   </w:t>
    </w:r>
  </w:p>
  <w:p w14:paraId="626084E0" w14:textId="77777777" w:rsidR="006131B9" w:rsidRDefault="00613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7562C64"/>
    <w:lvl w:ilvl="0">
      <w:numFmt w:val="bullet"/>
      <w:lvlText w:val="*"/>
      <w:lvlJc w:val="left"/>
    </w:lvl>
  </w:abstractNum>
  <w:abstractNum w:abstractNumId="1" w15:restartNumberingAfterBreak="0">
    <w:nsid w:val="05B80DAF"/>
    <w:multiLevelType w:val="hybridMultilevel"/>
    <w:tmpl w:val="66123426"/>
    <w:lvl w:ilvl="0" w:tplc="9334D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E25475"/>
    <w:multiLevelType w:val="hybridMultilevel"/>
    <w:tmpl w:val="5764F2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7E08"/>
    <w:multiLevelType w:val="hybridMultilevel"/>
    <w:tmpl w:val="D31A1DBA"/>
    <w:lvl w:ilvl="0" w:tplc="AA5C3ED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Comic Sans MS" w:eastAsia="Times New Roman" w:hAnsi="Comic Sans MS" w:cs="Times New Roman"/>
        <w:b/>
        <w:sz w:val="24"/>
        <w:szCs w:val="24"/>
      </w:rPr>
    </w:lvl>
    <w:lvl w:ilvl="1" w:tplc="EAE86682">
      <w:start w:val="3"/>
      <w:numFmt w:val="decimal"/>
      <w:lvlText w:val="%2."/>
      <w:lvlJc w:val="left"/>
      <w:pPr>
        <w:tabs>
          <w:tab w:val="num" w:pos="2085"/>
        </w:tabs>
        <w:ind w:left="2085" w:hanging="72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B2052"/>
    <w:multiLevelType w:val="hybridMultilevel"/>
    <w:tmpl w:val="4972E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D1A38"/>
    <w:multiLevelType w:val="singleLevel"/>
    <w:tmpl w:val="290C1F42"/>
    <w:lvl w:ilvl="0">
      <w:start w:val="5"/>
      <w:numFmt w:val="bullet"/>
      <w:lvlText w:val="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20CA2B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62258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A75BDF"/>
    <w:multiLevelType w:val="hybridMultilevel"/>
    <w:tmpl w:val="0A6886FC"/>
    <w:lvl w:ilvl="0" w:tplc="3DD46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845AC"/>
    <w:multiLevelType w:val="hybridMultilevel"/>
    <w:tmpl w:val="C68EE506"/>
    <w:lvl w:ilvl="0" w:tplc="C2DE506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B83657"/>
    <w:multiLevelType w:val="hybridMultilevel"/>
    <w:tmpl w:val="9B627D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102E1"/>
    <w:multiLevelType w:val="hybridMultilevel"/>
    <w:tmpl w:val="5350B2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60453"/>
    <w:multiLevelType w:val="singleLevel"/>
    <w:tmpl w:val="3C202B5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45C7D04"/>
    <w:multiLevelType w:val="singleLevel"/>
    <w:tmpl w:val="C07E2DF4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D2165BB"/>
    <w:multiLevelType w:val="singleLevel"/>
    <w:tmpl w:val="00540E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6091ABA"/>
    <w:multiLevelType w:val="singleLevel"/>
    <w:tmpl w:val="29A626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5753E5"/>
    <w:multiLevelType w:val="hybridMultilevel"/>
    <w:tmpl w:val="79C6148C"/>
    <w:lvl w:ilvl="0" w:tplc="04090009">
      <w:start w:val="1"/>
      <w:numFmt w:val="bullet"/>
      <w:lvlText w:val=""/>
      <w:lvlJc w:val="left"/>
      <w:pPr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4AB71073"/>
    <w:multiLevelType w:val="hybridMultilevel"/>
    <w:tmpl w:val="1C2C3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306FE"/>
    <w:multiLevelType w:val="hybridMultilevel"/>
    <w:tmpl w:val="16949CBE"/>
    <w:lvl w:ilvl="0" w:tplc="B4E89E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D006C"/>
    <w:multiLevelType w:val="hybridMultilevel"/>
    <w:tmpl w:val="BA724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3735D"/>
    <w:multiLevelType w:val="hybridMultilevel"/>
    <w:tmpl w:val="5D309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66912"/>
    <w:multiLevelType w:val="hybridMultilevel"/>
    <w:tmpl w:val="6A3AB1A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3F6AD8"/>
    <w:multiLevelType w:val="hybridMultilevel"/>
    <w:tmpl w:val="7602989A"/>
    <w:lvl w:ilvl="0" w:tplc="4294A2A6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0F0E29"/>
    <w:multiLevelType w:val="hybridMultilevel"/>
    <w:tmpl w:val="D3C01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D08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0140AB3"/>
    <w:multiLevelType w:val="hybridMultilevel"/>
    <w:tmpl w:val="A462BBDA"/>
    <w:lvl w:ilvl="0" w:tplc="61DE0DF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5702A36"/>
    <w:multiLevelType w:val="hybridMultilevel"/>
    <w:tmpl w:val="29A4D2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2609C"/>
    <w:multiLevelType w:val="hybridMultilevel"/>
    <w:tmpl w:val="2C0E5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B6D0C"/>
    <w:multiLevelType w:val="hybridMultilevel"/>
    <w:tmpl w:val="699019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E32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3"/>
  </w:num>
  <w:num w:numId="5">
    <w:abstractNumId w:val="5"/>
  </w:num>
  <w:num w:numId="6">
    <w:abstractNumId w:val="12"/>
  </w:num>
  <w:num w:numId="7">
    <w:abstractNumId w:val="14"/>
  </w:num>
  <w:num w:numId="8">
    <w:abstractNumId w:val="29"/>
  </w:num>
  <w:num w:numId="9">
    <w:abstractNumId w:val="24"/>
  </w:num>
  <w:num w:numId="10">
    <w:abstractNumId w:val="9"/>
  </w:num>
  <w:num w:numId="11">
    <w:abstractNumId w:val="25"/>
  </w:num>
  <w:num w:numId="12">
    <w:abstractNumId w:val="1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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5">
    <w:abstractNumId w:val="21"/>
  </w:num>
  <w:num w:numId="16">
    <w:abstractNumId w:val="8"/>
  </w:num>
  <w:num w:numId="1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6"/>
  </w:num>
  <w:num w:numId="20">
    <w:abstractNumId w:val="11"/>
  </w:num>
  <w:num w:numId="21">
    <w:abstractNumId w:val="18"/>
  </w:num>
  <w:num w:numId="22">
    <w:abstractNumId w:val="20"/>
  </w:num>
  <w:num w:numId="23">
    <w:abstractNumId w:val="27"/>
  </w:num>
  <w:num w:numId="24">
    <w:abstractNumId w:val="10"/>
  </w:num>
  <w:num w:numId="25">
    <w:abstractNumId w:val="19"/>
  </w:num>
  <w:num w:numId="26">
    <w:abstractNumId w:val="17"/>
  </w:num>
  <w:num w:numId="27">
    <w:abstractNumId w:val="2"/>
  </w:num>
  <w:num w:numId="28">
    <w:abstractNumId w:val="26"/>
  </w:num>
  <w:num w:numId="29">
    <w:abstractNumId w:val="2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72"/>
    <w:rsid w:val="000220FF"/>
    <w:rsid w:val="00031856"/>
    <w:rsid w:val="0003740E"/>
    <w:rsid w:val="000A0880"/>
    <w:rsid w:val="000C025C"/>
    <w:rsid w:val="000E2DAB"/>
    <w:rsid w:val="000E3DC4"/>
    <w:rsid w:val="000F23A0"/>
    <w:rsid w:val="00104E59"/>
    <w:rsid w:val="001142B6"/>
    <w:rsid w:val="0015165B"/>
    <w:rsid w:val="00152A8C"/>
    <w:rsid w:val="0016480D"/>
    <w:rsid w:val="00177EA8"/>
    <w:rsid w:val="00180287"/>
    <w:rsid w:val="001B70F6"/>
    <w:rsid w:val="001E67F2"/>
    <w:rsid w:val="001E7507"/>
    <w:rsid w:val="001F68A5"/>
    <w:rsid w:val="00216ED8"/>
    <w:rsid w:val="00265F59"/>
    <w:rsid w:val="00267F72"/>
    <w:rsid w:val="0027580F"/>
    <w:rsid w:val="002923B4"/>
    <w:rsid w:val="002B2C6C"/>
    <w:rsid w:val="002F366C"/>
    <w:rsid w:val="00332554"/>
    <w:rsid w:val="00343768"/>
    <w:rsid w:val="00351755"/>
    <w:rsid w:val="003560CC"/>
    <w:rsid w:val="003718D7"/>
    <w:rsid w:val="003A2367"/>
    <w:rsid w:val="003A328B"/>
    <w:rsid w:val="003A7D5D"/>
    <w:rsid w:val="003C0220"/>
    <w:rsid w:val="003E12A8"/>
    <w:rsid w:val="003E549A"/>
    <w:rsid w:val="0043449C"/>
    <w:rsid w:val="00437B7C"/>
    <w:rsid w:val="004725A4"/>
    <w:rsid w:val="004734A5"/>
    <w:rsid w:val="00483750"/>
    <w:rsid w:val="004C1F11"/>
    <w:rsid w:val="004F287B"/>
    <w:rsid w:val="00533232"/>
    <w:rsid w:val="00552E1D"/>
    <w:rsid w:val="00555EDA"/>
    <w:rsid w:val="00556193"/>
    <w:rsid w:val="0058696A"/>
    <w:rsid w:val="005A003B"/>
    <w:rsid w:val="005A51AF"/>
    <w:rsid w:val="006131B9"/>
    <w:rsid w:val="00622479"/>
    <w:rsid w:val="006704D4"/>
    <w:rsid w:val="006A5186"/>
    <w:rsid w:val="006A63F8"/>
    <w:rsid w:val="006D1695"/>
    <w:rsid w:val="006D3B95"/>
    <w:rsid w:val="006E4F2B"/>
    <w:rsid w:val="006F0061"/>
    <w:rsid w:val="006F6F08"/>
    <w:rsid w:val="00723EDE"/>
    <w:rsid w:val="007417C5"/>
    <w:rsid w:val="0074298A"/>
    <w:rsid w:val="00762957"/>
    <w:rsid w:val="00790708"/>
    <w:rsid w:val="007C3756"/>
    <w:rsid w:val="007C53A4"/>
    <w:rsid w:val="007F0296"/>
    <w:rsid w:val="00804C67"/>
    <w:rsid w:val="00805D82"/>
    <w:rsid w:val="00853945"/>
    <w:rsid w:val="00890965"/>
    <w:rsid w:val="008D0264"/>
    <w:rsid w:val="00902E0D"/>
    <w:rsid w:val="0090399A"/>
    <w:rsid w:val="009054B3"/>
    <w:rsid w:val="009167B1"/>
    <w:rsid w:val="00916C1C"/>
    <w:rsid w:val="00932B1A"/>
    <w:rsid w:val="009355B4"/>
    <w:rsid w:val="009435C8"/>
    <w:rsid w:val="00981D42"/>
    <w:rsid w:val="009C3052"/>
    <w:rsid w:val="009C34D0"/>
    <w:rsid w:val="009D53EF"/>
    <w:rsid w:val="009F1FAE"/>
    <w:rsid w:val="00A04F8E"/>
    <w:rsid w:val="00A058A9"/>
    <w:rsid w:val="00A5216F"/>
    <w:rsid w:val="00A66AC2"/>
    <w:rsid w:val="00A753D9"/>
    <w:rsid w:val="00A91C67"/>
    <w:rsid w:val="00AC6094"/>
    <w:rsid w:val="00B126AB"/>
    <w:rsid w:val="00B238D5"/>
    <w:rsid w:val="00B4761B"/>
    <w:rsid w:val="00B5288D"/>
    <w:rsid w:val="00B63C12"/>
    <w:rsid w:val="00B71144"/>
    <w:rsid w:val="00BC487C"/>
    <w:rsid w:val="00BF7B2F"/>
    <w:rsid w:val="00C93F80"/>
    <w:rsid w:val="00CC1C59"/>
    <w:rsid w:val="00CC209C"/>
    <w:rsid w:val="00D0139C"/>
    <w:rsid w:val="00D17A80"/>
    <w:rsid w:val="00D72209"/>
    <w:rsid w:val="00D72449"/>
    <w:rsid w:val="00D76503"/>
    <w:rsid w:val="00DB362A"/>
    <w:rsid w:val="00DE2507"/>
    <w:rsid w:val="00DF0FCB"/>
    <w:rsid w:val="00DF563B"/>
    <w:rsid w:val="00E20B05"/>
    <w:rsid w:val="00E25AB3"/>
    <w:rsid w:val="00E301F0"/>
    <w:rsid w:val="00E42123"/>
    <w:rsid w:val="00E54928"/>
    <w:rsid w:val="00EB77DA"/>
    <w:rsid w:val="00EE5451"/>
    <w:rsid w:val="00F0393C"/>
    <w:rsid w:val="00F40C23"/>
    <w:rsid w:val="00F435B9"/>
    <w:rsid w:val="00F43B38"/>
    <w:rsid w:val="00F6073C"/>
    <w:rsid w:val="00F80B49"/>
    <w:rsid w:val="00FE668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6C77C134"/>
  <w15:docId w15:val="{FDA619D1-B764-476D-A79C-105D6FD5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4"/>
      <w:lang w:val="ro-RO"/>
    </w:rPr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link w:val="BalloonTextChar"/>
    <w:semiHidden/>
    <w:rsid w:val="00267F72"/>
    <w:rPr>
      <w:rFonts w:ascii="Tahoma" w:hAnsi="Tahoma"/>
      <w:sz w:val="16"/>
      <w:szCs w:val="16"/>
    </w:rPr>
  </w:style>
  <w:style w:type="paragraph" w:styleId="Header">
    <w:name w:val="header"/>
    <w:basedOn w:val="Normal"/>
    <w:rsid w:val="00D76503"/>
    <w:pPr>
      <w:tabs>
        <w:tab w:val="center" w:pos="4536"/>
        <w:tab w:val="right" w:pos="9072"/>
      </w:tabs>
    </w:pPr>
    <w:rPr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D76503"/>
  </w:style>
  <w:style w:type="paragraph" w:styleId="Footer">
    <w:name w:val="footer"/>
    <w:basedOn w:val="Normal"/>
    <w:link w:val="FooterChar"/>
    <w:rsid w:val="00613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B9"/>
  </w:style>
  <w:style w:type="character" w:styleId="Hyperlink">
    <w:name w:val="Hyperlink"/>
    <w:uiPriority w:val="99"/>
    <w:unhideWhenUsed/>
    <w:rsid w:val="006131B9"/>
    <w:rPr>
      <w:color w:val="0000FF"/>
      <w:u w:val="single"/>
    </w:rPr>
  </w:style>
  <w:style w:type="character" w:customStyle="1" w:styleId="BalloonTextChar">
    <w:name w:val="Balloon Text Char"/>
    <w:link w:val="BalloonText"/>
    <w:semiHidden/>
    <w:rsid w:val="00A753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53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8D02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Home</Company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marian dorin</dc:creator>
  <cp:lastModifiedBy>user</cp:lastModifiedBy>
  <cp:revision>8</cp:revision>
  <cp:lastPrinted>2019-09-18T10:44:00Z</cp:lastPrinted>
  <dcterms:created xsi:type="dcterms:W3CDTF">2023-04-05T11:23:00Z</dcterms:created>
  <dcterms:modified xsi:type="dcterms:W3CDTF">2025-11-05T06:04:00Z</dcterms:modified>
</cp:coreProperties>
</file>