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AEFA" w14:textId="4A1AD93C" w:rsidR="00CF03C2" w:rsidRDefault="00505118" w:rsidP="000D41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30CA153" wp14:editId="42C90178">
            <wp:extent cx="5731510" cy="1404912"/>
            <wp:effectExtent l="0" t="0" r="254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7962E" w14:textId="5C3ED69B" w:rsidR="000D4157" w:rsidRDefault="000D4157" w:rsidP="000D41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</w:t>
      </w:r>
      <w:r w:rsidR="00505118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gramStart"/>
      <w:r w:rsidR="00505118"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05118">
        <w:rPr>
          <w:rFonts w:ascii="Times New Roman" w:hAnsi="Times New Roman" w:cs="Times New Roman"/>
          <w:b/>
          <w:bCs/>
          <w:sz w:val="28"/>
          <w:szCs w:val="28"/>
        </w:rPr>
        <w:t>…………….</w:t>
      </w:r>
    </w:p>
    <w:p w14:paraId="35EBF7AC" w14:textId="77777777" w:rsidR="000D4157" w:rsidRDefault="000D4157" w:rsidP="00867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E9B1D" w14:textId="0331CE5A" w:rsidR="00867576" w:rsidRPr="00FB052D" w:rsidRDefault="00867576" w:rsidP="0086757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B0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Regulamentul</w:t>
      </w:r>
      <w:proofErr w:type="spellEnd"/>
      <w:r w:rsidRPr="00FB0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</w:t>
      </w:r>
      <w:proofErr w:type="spellStart"/>
      <w:r w:rsidRPr="00FB0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organizare</w:t>
      </w:r>
      <w:proofErr w:type="spellEnd"/>
      <w:r w:rsidRPr="00FB0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B0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şi</w:t>
      </w:r>
      <w:proofErr w:type="spellEnd"/>
      <w:r w:rsidRPr="00FB0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B0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funcţionare</w:t>
      </w:r>
      <w:proofErr w:type="spellEnd"/>
      <w:r w:rsidRPr="00FB0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5C5067A" w14:textId="77777777" w:rsidR="00FB052D" w:rsidRPr="00A017EB" w:rsidRDefault="00FB052D" w:rsidP="00FB05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017EB">
        <w:rPr>
          <w:rFonts w:ascii="Times New Roman" w:hAnsi="Times New Roman" w:cs="Times New Roman"/>
          <w:b/>
          <w:bCs/>
          <w:sz w:val="28"/>
          <w:szCs w:val="28"/>
        </w:rPr>
        <w:t>Comisia</w:t>
      </w:r>
      <w:proofErr w:type="spellEnd"/>
      <w:r w:rsidRPr="00A01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A01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17EB">
        <w:rPr>
          <w:rFonts w:ascii="Times New Roman" w:hAnsi="Times New Roman" w:cs="Times New Roman"/>
          <w:b/>
          <w:bCs/>
          <w:sz w:val="28"/>
          <w:szCs w:val="28"/>
        </w:rPr>
        <w:t>securitate</w:t>
      </w:r>
      <w:proofErr w:type="spellEnd"/>
      <w:r w:rsidRPr="00A01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17EB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A01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17EB">
        <w:rPr>
          <w:rFonts w:ascii="Times New Roman" w:hAnsi="Times New Roman" w:cs="Times New Roman"/>
          <w:b/>
          <w:bCs/>
          <w:sz w:val="28"/>
          <w:szCs w:val="28"/>
        </w:rPr>
        <w:t>sănătate</w:t>
      </w:r>
      <w:proofErr w:type="spellEnd"/>
      <w:r w:rsidRPr="00A01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17EB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A01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17EB">
        <w:rPr>
          <w:rFonts w:ascii="Times New Roman" w:hAnsi="Times New Roman" w:cs="Times New Roman"/>
          <w:b/>
          <w:bCs/>
          <w:sz w:val="28"/>
          <w:szCs w:val="28"/>
        </w:rPr>
        <w:t>muncă</w:t>
      </w:r>
      <w:proofErr w:type="spellEnd"/>
      <w:r w:rsidRPr="00A01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17EB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A01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17EB">
        <w:rPr>
          <w:rFonts w:ascii="Times New Roman" w:hAnsi="Times New Roman" w:cs="Times New Roman"/>
          <w:b/>
          <w:bCs/>
          <w:sz w:val="28"/>
          <w:szCs w:val="28"/>
        </w:rPr>
        <w:t>situații</w:t>
      </w:r>
      <w:proofErr w:type="spellEnd"/>
      <w:r w:rsidRPr="00A017EB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A017EB">
        <w:rPr>
          <w:rFonts w:ascii="Times New Roman" w:hAnsi="Times New Roman" w:cs="Times New Roman"/>
          <w:b/>
          <w:bCs/>
          <w:sz w:val="28"/>
          <w:szCs w:val="28"/>
        </w:rPr>
        <w:t>urgență</w:t>
      </w:r>
      <w:proofErr w:type="spellEnd"/>
    </w:p>
    <w:p w14:paraId="28C60400" w14:textId="77777777" w:rsidR="00A017EB" w:rsidRPr="00A017EB" w:rsidRDefault="00A017EB" w:rsidP="00867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19E13" w14:textId="77777777" w:rsidR="00867576" w:rsidRPr="00867576" w:rsidRDefault="00867576" w:rsidP="008675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7576">
        <w:rPr>
          <w:rFonts w:ascii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867576">
        <w:rPr>
          <w:rFonts w:ascii="Times New Roman" w:hAnsi="Times New Roman" w:cs="Times New Roman"/>
          <w:b/>
          <w:bCs/>
          <w:sz w:val="24"/>
          <w:szCs w:val="24"/>
        </w:rPr>
        <w:t xml:space="preserve"> I. </w:t>
      </w:r>
      <w:proofErr w:type="spellStart"/>
      <w:r w:rsidRPr="00867576">
        <w:rPr>
          <w:rFonts w:ascii="Times New Roman" w:hAnsi="Times New Roman" w:cs="Times New Roman"/>
          <w:b/>
          <w:bCs/>
          <w:sz w:val="24"/>
          <w:szCs w:val="24"/>
        </w:rPr>
        <w:t>Dispoziţii</w:t>
      </w:r>
      <w:proofErr w:type="spellEnd"/>
      <w:r w:rsidRPr="00867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b/>
          <w:bCs/>
          <w:sz w:val="24"/>
          <w:szCs w:val="24"/>
        </w:rPr>
        <w:t>generale</w:t>
      </w:r>
      <w:proofErr w:type="spellEnd"/>
    </w:p>
    <w:p w14:paraId="31E52D1E" w14:textId="6705C56B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b/>
          <w:bCs/>
          <w:sz w:val="24"/>
          <w:szCs w:val="24"/>
        </w:rPr>
        <w:t>Art.1.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comisiei</w:t>
      </w:r>
      <w:proofErr w:type="spellEnd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</w:t>
      </w:r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securitate</w:t>
      </w:r>
      <w:proofErr w:type="spellEnd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sănătate</w:t>
      </w:r>
      <w:proofErr w:type="spellEnd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muncă</w:t>
      </w:r>
      <w:proofErr w:type="spellEnd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situații</w:t>
      </w:r>
      <w:proofErr w:type="spellEnd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2058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urgență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acela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675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-un mod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eficace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economic.</w:t>
      </w:r>
    </w:p>
    <w:p w14:paraId="5B2EABAA" w14:textId="26B305AB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b/>
          <w:bCs/>
          <w:sz w:val="24"/>
          <w:szCs w:val="24"/>
        </w:rPr>
        <w:t>Art.2.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F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3C2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="00CF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3C2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nr.</w:t>
      </w:r>
      <w:r w:rsidR="00CF03C2">
        <w:rPr>
          <w:rFonts w:ascii="Times New Roman" w:hAnsi="Times New Roman" w:cs="Times New Roman"/>
          <w:sz w:val="24"/>
          <w:szCs w:val="24"/>
        </w:rPr>
        <w:t>198</w:t>
      </w:r>
      <w:r w:rsidRPr="00867576">
        <w:rPr>
          <w:rFonts w:ascii="Times New Roman" w:hAnsi="Times New Roman" w:cs="Times New Roman"/>
          <w:sz w:val="24"/>
          <w:szCs w:val="24"/>
        </w:rPr>
        <w:t>/20</w:t>
      </w:r>
      <w:r w:rsidR="00CF03C2">
        <w:rPr>
          <w:rFonts w:ascii="Times New Roman" w:hAnsi="Times New Roman" w:cs="Times New Roman"/>
          <w:sz w:val="24"/>
          <w:szCs w:val="24"/>
        </w:rPr>
        <w:t>23</w:t>
      </w:r>
      <w:r w:rsidRPr="0086757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O.M.E. nr. </w:t>
      </w:r>
      <w:r w:rsidR="00CF03C2">
        <w:rPr>
          <w:rFonts w:ascii="Times New Roman" w:hAnsi="Times New Roman" w:cs="Times New Roman"/>
          <w:sz w:val="24"/>
          <w:szCs w:val="24"/>
        </w:rPr>
        <w:t>5726</w:t>
      </w:r>
      <w:r w:rsidRPr="00867576">
        <w:rPr>
          <w:rFonts w:ascii="Times New Roman" w:hAnsi="Times New Roman" w:cs="Times New Roman"/>
          <w:sz w:val="24"/>
          <w:szCs w:val="24"/>
        </w:rPr>
        <w:t xml:space="preserve"> din </w:t>
      </w:r>
      <w:r w:rsidR="00CF03C2">
        <w:rPr>
          <w:rFonts w:ascii="Times New Roman" w:hAnsi="Times New Roman" w:cs="Times New Roman"/>
          <w:sz w:val="24"/>
          <w:szCs w:val="24"/>
        </w:rPr>
        <w:t>6</w:t>
      </w:r>
      <w:r w:rsidRPr="00867576">
        <w:rPr>
          <w:rFonts w:ascii="Times New Roman" w:hAnsi="Times New Roman" w:cs="Times New Roman"/>
          <w:sz w:val="24"/>
          <w:szCs w:val="24"/>
        </w:rPr>
        <w:t xml:space="preserve"> august 202</w:t>
      </w:r>
      <w:r w:rsidR="00CF03C2">
        <w:rPr>
          <w:rFonts w:ascii="Times New Roman" w:hAnsi="Times New Roman" w:cs="Times New Roman"/>
          <w:sz w:val="24"/>
          <w:szCs w:val="24"/>
        </w:rPr>
        <w:t>4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Regulamentul-cadru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organizare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funcţionare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unităților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învățământ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preuniversitar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Normele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metodologice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aplicare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C26D5">
        <w:rPr>
          <w:rFonts w:ascii="Times New Roman" w:hAnsi="Times New Roman" w:cs="Times New Roman"/>
          <w:i/>
          <w:iCs/>
          <w:sz w:val="24"/>
          <w:szCs w:val="24"/>
        </w:rPr>
        <w:t>legii</w:t>
      </w:r>
      <w:proofErr w:type="spellEnd"/>
      <w:r w:rsidRPr="00DC26D5">
        <w:rPr>
          <w:rFonts w:ascii="Times New Roman" w:hAnsi="Times New Roman" w:cs="Times New Roman"/>
          <w:i/>
          <w:iCs/>
          <w:sz w:val="24"/>
          <w:szCs w:val="24"/>
        </w:rPr>
        <w:t xml:space="preserve"> 319/2006</w:t>
      </w:r>
      <w:r w:rsidRPr="0086757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14:paraId="77B04CAF" w14:textId="54C79A9A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b/>
          <w:bCs/>
          <w:sz w:val="24"/>
          <w:szCs w:val="24"/>
        </w:rPr>
        <w:t>Art.3.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functionarea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realizeaza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4B4A91FA" w14:textId="417ADDB8" w:rsidR="00867576" w:rsidRPr="00867576" w:rsidRDefault="00867576" w:rsidP="008675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7576">
        <w:rPr>
          <w:rFonts w:ascii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867576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7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b/>
          <w:bCs/>
          <w:sz w:val="24"/>
          <w:szCs w:val="24"/>
        </w:rPr>
        <w:t>Structura</w:t>
      </w:r>
      <w:proofErr w:type="spellEnd"/>
      <w:r w:rsidRPr="00867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b/>
          <w:bCs/>
          <w:sz w:val="24"/>
          <w:szCs w:val="24"/>
        </w:rPr>
        <w:t>organizatorică</w:t>
      </w:r>
      <w:proofErr w:type="spellEnd"/>
      <w:r w:rsidRPr="0086757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</w:p>
    <w:p w14:paraId="4BE66516" w14:textId="5291E458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 xml:space="preserve"> Art.4.</w:t>
      </w:r>
      <w:r w:rsidRPr="0086757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3D2AA4FD" w14:textId="448B882C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="00CF03C2">
        <w:rPr>
          <w:rFonts w:ascii="Times New Roman" w:hAnsi="Times New Roman" w:cs="Times New Roman"/>
          <w:sz w:val="24"/>
          <w:szCs w:val="24"/>
        </w:rPr>
        <w:t>Î</w:t>
      </w:r>
      <w:r w:rsidRPr="0086757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202</w:t>
      </w:r>
      <w:r w:rsidR="00505118">
        <w:rPr>
          <w:rFonts w:ascii="Times New Roman" w:hAnsi="Times New Roman" w:cs="Times New Roman"/>
          <w:sz w:val="24"/>
          <w:szCs w:val="24"/>
        </w:rPr>
        <w:t>5</w:t>
      </w:r>
      <w:r w:rsidRPr="00867576">
        <w:rPr>
          <w:rFonts w:ascii="Times New Roman" w:hAnsi="Times New Roman" w:cs="Times New Roman"/>
          <w:sz w:val="24"/>
          <w:szCs w:val="24"/>
        </w:rPr>
        <w:t>-202</w:t>
      </w:r>
      <w:r w:rsidR="0050511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67576">
        <w:rPr>
          <w:rFonts w:ascii="Times New Roman" w:hAnsi="Times New Roman" w:cs="Times New Roman"/>
          <w:sz w:val="24"/>
          <w:szCs w:val="24"/>
        </w:rPr>
        <w:t xml:space="preserve"> Componenta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r w:rsidR="00FA77C0">
        <w:rPr>
          <w:rFonts w:ascii="Times New Roman" w:hAnsi="Times New Roman" w:cs="Times New Roman"/>
          <w:sz w:val="24"/>
          <w:szCs w:val="24"/>
        </w:rPr>
        <w:t>de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A7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7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:</w:t>
      </w:r>
    </w:p>
    <w:p w14:paraId="2808611E" w14:textId="53424341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: Prof. </w:t>
      </w:r>
      <w:proofErr w:type="spellStart"/>
      <w:r w:rsidR="00CF03C2">
        <w:rPr>
          <w:rFonts w:ascii="Times New Roman" w:hAnsi="Times New Roman" w:cs="Times New Roman"/>
          <w:sz w:val="24"/>
          <w:szCs w:val="24"/>
        </w:rPr>
        <w:t>Grigorică</w:t>
      </w:r>
      <w:proofErr w:type="spellEnd"/>
      <w:r w:rsidR="00CF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3C2">
        <w:rPr>
          <w:rFonts w:ascii="Times New Roman" w:hAnsi="Times New Roman" w:cs="Times New Roman"/>
          <w:sz w:val="24"/>
          <w:szCs w:val="24"/>
        </w:rPr>
        <w:t>Alexandru</w:t>
      </w:r>
      <w:proofErr w:type="spellEnd"/>
    </w:p>
    <w:p w14:paraId="64828241" w14:textId="2A5F12A3" w:rsid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: Prof. </w:t>
      </w:r>
      <w:proofErr w:type="spellStart"/>
      <w:r w:rsidR="00505118">
        <w:rPr>
          <w:rFonts w:ascii="Times New Roman" w:hAnsi="Times New Roman" w:cs="Times New Roman"/>
          <w:sz w:val="24"/>
          <w:szCs w:val="24"/>
        </w:rPr>
        <w:t>Hilohi</w:t>
      </w:r>
      <w:proofErr w:type="spellEnd"/>
      <w:r w:rsidR="00505118">
        <w:rPr>
          <w:rFonts w:ascii="Times New Roman" w:hAnsi="Times New Roman" w:cs="Times New Roman"/>
          <w:sz w:val="24"/>
          <w:szCs w:val="24"/>
        </w:rPr>
        <w:t xml:space="preserve"> Gabriela</w:t>
      </w:r>
    </w:p>
    <w:p w14:paraId="12681BB3" w14:textId="18A68A0E" w:rsid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Prof. </w:t>
      </w:r>
      <w:proofErr w:type="spellStart"/>
      <w:r w:rsidR="00CF03C2">
        <w:rPr>
          <w:rFonts w:ascii="Times New Roman" w:hAnsi="Times New Roman" w:cs="Times New Roman"/>
          <w:sz w:val="24"/>
          <w:szCs w:val="24"/>
        </w:rPr>
        <w:t>Chirilă</w:t>
      </w:r>
      <w:proofErr w:type="spellEnd"/>
      <w:r w:rsidR="00CF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3C2">
        <w:rPr>
          <w:rFonts w:ascii="Times New Roman" w:hAnsi="Times New Roman" w:cs="Times New Roman"/>
          <w:sz w:val="24"/>
          <w:szCs w:val="24"/>
        </w:rPr>
        <w:t>Nicu</w:t>
      </w:r>
      <w:proofErr w:type="spellEnd"/>
    </w:p>
    <w:p w14:paraId="2DD5EBC5" w14:textId="062BAE3A" w:rsidR="00CF03C2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Educ. </w:t>
      </w:r>
      <w:proofErr w:type="spellStart"/>
      <w:r>
        <w:rPr>
          <w:rFonts w:ascii="Times New Roman" w:hAnsi="Times New Roman" w:cs="Times New Roman"/>
          <w:sz w:val="24"/>
          <w:szCs w:val="24"/>
        </w:rPr>
        <w:t>Aurică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FA75FBE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7576">
        <w:rPr>
          <w:rFonts w:ascii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867576">
        <w:rPr>
          <w:rFonts w:ascii="Times New Roman" w:hAnsi="Times New Roman" w:cs="Times New Roman"/>
          <w:b/>
          <w:bCs/>
          <w:sz w:val="24"/>
          <w:szCs w:val="24"/>
        </w:rPr>
        <w:t xml:space="preserve"> III.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7C0">
        <w:rPr>
          <w:rFonts w:ascii="Times New Roman" w:hAnsi="Times New Roman" w:cs="Times New Roman"/>
          <w:b/>
          <w:bCs/>
          <w:sz w:val="24"/>
          <w:szCs w:val="24"/>
        </w:rPr>
        <w:t>Atribuţiile</w:t>
      </w:r>
      <w:proofErr w:type="spellEnd"/>
      <w:r w:rsidRPr="00FA7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77C0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</w:p>
    <w:p w14:paraId="4E4A0793" w14:textId="41F1E886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Art.5.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:</w:t>
      </w:r>
    </w:p>
    <w:p w14:paraId="7D556DFA" w14:textId="2EFA949B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5168FCEA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2F9B8D6B" w14:textId="0F2B29BE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alocarea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îmbunătăţirii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BC1A2E2" w14:textId="1FD77F1A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constatării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anumitor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deficiente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6F7E6598" w14:textId="2933BBC6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cumpărarea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675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844694B" w14:textId="40B75EAA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5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extern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4EDFEE02" w14:textId="55B78163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sensibile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riscuri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FBAA674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colectivele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2A05ACF1" w14:textId="5433EAB5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instructaje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compartimente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fişe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instructaj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angajaţii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30F173F7" w14:textId="3C787220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igiena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întâmplărilor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nedorite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pun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repartizată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5CA2A813" w14:textId="7BEBA6CD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lucrători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desemnate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extern;</w:t>
      </w:r>
    </w:p>
    <w:p w14:paraId="7211AE23" w14:textId="1A6AFFA2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dispuse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inspectorul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inspectorii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sanitari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47F6F286" w14:textId="760581DA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accidentelor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îmbolnăvirilor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341A24AE" w14:textId="39C1988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cauzele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accidentelor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îmbolnăvirilor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dispuse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4DEE9EC0" w14:textId="53055533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verificări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instrucţiunilor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face un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constatările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66014AD3" w14:textId="0EA25D6C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informări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semestrial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pe care le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AB2F0ED" w14:textId="2694632B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q.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dezbate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comitetului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o data pe an,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lastRenderedPageBreak/>
        <w:t>munca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întreprinse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190123C7" w14:textId="7D3E3B33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operaţional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fenomenului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violenţei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urmărind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fenomenului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608052F1" w14:textId="57720831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operaţional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fenomenului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violenţei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35FAD2C6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semestriale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274CCFE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u.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colectivele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05E92F07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colectivul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A154C2E" w14:textId="4CB11299" w:rsidR="001378C8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Intern</w:t>
      </w:r>
    </w:p>
    <w:p w14:paraId="7015310C" w14:textId="681090A0" w:rsidR="00867576" w:rsidRPr="00867576" w:rsidRDefault="006F5916" w:rsidP="00867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Intern de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diriginţii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vizibil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extrase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67576" w:rsidRPr="0086757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867576"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80787BA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y.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întruneşte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0D27DCE8" w14:textId="6FF6B755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566BB">
        <w:rPr>
          <w:rFonts w:ascii="Times New Roman" w:hAnsi="Times New Roman" w:cs="Times New Roman"/>
          <w:sz w:val="24"/>
          <w:szCs w:val="24"/>
        </w:rPr>
        <w:t>sub</w:t>
      </w:r>
      <w:r w:rsidR="00AA20D6">
        <w:rPr>
          <w:rFonts w:ascii="Times New Roman" w:hAnsi="Times New Roman" w:cs="Times New Roman"/>
          <w:sz w:val="24"/>
          <w:szCs w:val="24"/>
        </w:rPr>
        <w:t>c</w:t>
      </w:r>
      <w:r w:rsidRPr="00867576">
        <w:rPr>
          <w:rFonts w:ascii="Times New Roman" w:hAnsi="Times New Roman" w:cs="Times New Roman"/>
          <w:sz w:val="24"/>
          <w:szCs w:val="24"/>
        </w:rPr>
        <w:t>omisia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diriginţilor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grave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indisciplină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AE27CF8" w14:textId="76282510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576">
        <w:rPr>
          <w:rFonts w:ascii="Times New Roman" w:hAnsi="Times New Roman" w:cs="Times New Roman"/>
          <w:sz w:val="24"/>
          <w:szCs w:val="24"/>
        </w:rPr>
        <w:t>aa.aplică</w:t>
      </w:r>
      <w:proofErr w:type="spellEnd"/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abaterilor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decide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Intern;</w:t>
      </w:r>
    </w:p>
    <w:p w14:paraId="23C7751D" w14:textId="7D22CC85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bb.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combatere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violenţei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din OMECT nr.1409/29.06.2007;</w:t>
      </w:r>
    </w:p>
    <w:p w14:paraId="35E4A9B6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cc.colaborează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familiile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potenţial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violent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21F7E75B" w14:textId="3B0D184E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dd.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iniţiază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conştientizării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informării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dificultăţilor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6929D978" w14:textId="006A4A45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576">
        <w:rPr>
          <w:rFonts w:ascii="Times New Roman" w:hAnsi="Times New Roman" w:cs="Times New Roman"/>
          <w:sz w:val="24"/>
          <w:szCs w:val="24"/>
        </w:rPr>
        <w:t>ee.încadrarea</w:t>
      </w:r>
      <w:proofErr w:type="spellEnd"/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repartizată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54ABC118" w14:textId="78722D60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="006F5916" w:rsidRPr="006F59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5916">
        <w:rPr>
          <w:rFonts w:ascii="Times New Roman" w:hAnsi="Times New Roman" w:cs="Times New Roman"/>
          <w:sz w:val="24"/>
          <w:szCs w:val="24"/>
        </w:rPr>
        <w:t xml:space="preserve"> </w:t>
      </w:r>
      <w:r w:rsidRPr="00867576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nr. 319/2006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5916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16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="006F5916"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 w:rsidR="006F5916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515F7D1C" w14:textId="64DF3715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aplicării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igiena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lastRenderedPageBreak/>
        <w:t>încadrate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instructajul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periodic;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instructajul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specific,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şefii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compartimente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222E38E3" w14:textId="6250FD63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Instructajul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transferat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detaşat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462AF830" w14:textId="05D7758E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Art.7.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ocrotească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45575B23" w14:textId="4F43ADC4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Art.8.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Comportarea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:</w:t>
      </w:r>
    </w:p>
    <w:p w14:paraId="72B45F28" w14:textId="76F863AB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accidentele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implicaţi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petrecut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5E761C01" w14:textId="77777777" w:rsidR="006F591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accidentul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invaliditate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accidentul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mortal, precum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accidentul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înlocuitorului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teritorial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1750E8D2" w14:textId="726E15A3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Art.9.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dotare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:</w:t>
      </w:r>
    </w:p>
    <w:p w14:paraId="42636B94" w14:textId="1230A5BF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didactic, personal didactic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instrucţiunilor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0EA250F9" w14:textId="423727C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intervenţia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iniţiativă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încredinţată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specialist;</w:t>
      </w:r>
    </w:p>
    <w:p w14:paraId="6D1794EE" w14:textId="58FDD076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întreţină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cureţe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instrucţiunilor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30502782" w14:textId="251E24C0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73F19">
        <w:rPr>
          <w:rFonts w:ascii="Times New Roman" w:hAnsi="Times New Roman" w:cs="Times New Roman"/>
          <w:sz w:val="24"/>
          <w:szCs w:val="24"/>
        </w:rPr>
        <w:t>p</w:t>
      </w:r>
      <w:r w:rsidRPr="00867576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înţelege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calculatoare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birotică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instructiv-educativ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0E08817E" w14:textId="0440FB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Art.10.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calamităţi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catastrofe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acţiona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:</w:t>
      </w:r>
    </w:p>
    <w:p w14:paraId="5911F7C9" w14:textId="26B31D38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cutremur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magnitudine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ridicată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scoate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sub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tensiune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opri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gaze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centralei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proceda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instrucţiunilor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calamitate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3D1C356" w14:textId="1C2246B6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inundaţii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5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scoate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sub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tensiune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opri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gaze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centralei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deplasa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salvate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anunţa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teritorial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499D4FAB" w14:textId="0A5AB42C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incendiu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stingere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anunţa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;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acţiona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evacuarea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dezbătut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1774EEBD" w14:textId="34609C64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explozii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proporţii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anunţat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acţiona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evacuarea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64A38B5F" w14:textId="4BFBB169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Art.11.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alarmării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atac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terorist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anunţată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apela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“112”.</w:t>
      </w:r>
    </w:p>
    <w:p w14:paraId="71D49D00" w14:textId="11D1F74B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Art.12.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mobilizare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război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imediate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561EF33A" w14:textId="3F08AC2C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Art.13.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pagubelor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aparţinând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:</w:t>
      </w:r>
    </w:p>
    <w:p w14:paraId="67EDD7EE" w14:textId="64D09F28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lucrurile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păstrate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dulapuri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corpuri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suspendate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mape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plastic;</w:t>
      </w:r>
    </w:p>
    <w:p w14:paraId="4A86D61C" w14:textId="3276B572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uşile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birourilor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încuiate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program;</w:t>
      </w:r>
    </w:p>
    <w:p w14:paraId="314D2D7D" w14:textId="0F1BB02E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calamitate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catastrofe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salvarea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repede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5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2C4596A6" w14:textId="11B124AC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un salariat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ascunde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insalubre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colegilor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proceda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dulapului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respective,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5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înlăturarea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1BBE4C65" w14:textId="4AC1E91A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EC5B86">
        <w:rPr>
          <w:rFonts w:ascii="Times New Roman" w:hAnsi="Times New Roman" w:cs="Times New Roman"/>
          <w:b/>
          <w:bCs/>
          <w:sz w:val="24"/>
          <w:szCs w:val="24"/>
        </w:rPr>
        <w:t>Art.14.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5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:</w:t>
      </w:r>
    </w:p>
    <w:p w14:paraId="6E857E9A" w14:textId="0E887DAE" w:rsidR="00867576" w:rsidRPr="006F5916" w:rsidRDefault="00867576" w:rsidP="006F5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5916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ergonomică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>;</w:t>
      </w:r>
    </w:p>
    <w:p w14:paraId="00E7101A" w14:textId="00379D30" w:rsidR="00867576" w:rsidRPr="006F5916" w:rsidRDefault="00867576" w:rsidP="008675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591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microclimat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indicilor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prevăzuţi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aerisire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umiditate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zgomot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igienizare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instructiv-educativ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>, etc.;</w:t>
      </w:r>
    </w:p>
    <w:p w14:paraId="078C94E8" w14:textId="77777777" w:rsidR="006F5916" w:rsidRDefault="00867576" w:rsidP="006F5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5916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treptată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: calculator,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videoproiector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aparatură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audio-video, table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nepoluante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>, etc.;</w:t>
      </w:r>
    </w:p>
    <w:p w14:paraId="5D1AC4CB" w14:textId="5C528B68" w:rsidR="00867576" w:rsidRPr="006F5916" w:rsidRDefault="00867576" w:rsidP="008675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591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instructiv-educativ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>;</w:t>
      </w:r>
    </w:p>
    <w:p w14:paraId="7533A56A" w14:textId="77777777" w:rsidR="006F5916" w:rsidRDefault="00867576" w:rsidP="008675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5916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cancelarii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>, etc.;</w:t>
      </w:r>
    </w:p>
    <w:p w14:paraId="21437D02" w14:textId="33A5A83B" w:rsidR="00867576" w:rsidRPr="006F5916" w:rsidRDefault="00867576" w:rsidP="008675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5916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treptată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eliminare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F59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916">
        <w:rPr>
          <w:rFonts w:ascii="Times New Roman" w:hAnsi="Times New Roman" w:cs="Times New Roman"/>
          <w:sz w:val="24"/>
          <w:szCs w:val="24"/>
        </w:rPr>
        <w:t>poluante</w:t>
      </w:r>
      <w:proofErr w:type="spellEnd"/>
      <w:r w:rsidRPr="006F5916">
        <w:rPr>
          <w:rFonts w:ascii="Times New Roman" w:hAnsi="Times New Roman" w:cs="Times New Roman"/>
          <w:sz w:val="24"/>
          <w:szCs w:val="24"/>
        </w:rPr>
        <w:t>.</w:t>
      </w:r>
    </w:p>
    <w:p w14:paraId="1255B315" w14:textId="0C18717A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6F5916">
        <w:rPr>
          <w:rFonts w:ascii="Times New Roman" w:hAnsi="Times New Roman" w:cs="Times New Roman"/>
          <w:b/>
          <w:bCs/>
          <w:sz w:val="24"/>
          <w:szCs w:val="24"/>
        </w:rPr>
        <w:t>Art.15.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instituie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:</w:t>
      </w:r>
    </w:p>
    <w:p w14:paraId="013A0054" w14:textId="10D90A34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(1) Nu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admite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staţionarea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holurile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nu s-au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C5B86"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7EC7CFAA" w14:textId="1BA4641C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67576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Toţi</w:t>
      </w:r>
      <w:proofErr w:type="spellEnd"/>
      <w:proofErr w:type="gram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supraveghea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pauzelor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menţine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curăţenia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5276AB20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lastRenderedPageBreak/>
        <w:t xml:space="preserve">(3) Este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aducă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E852581" w14:textId="716934F8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(4) La prima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dirigenţie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preiau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repartizat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instruiţi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54FCBE46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instruit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laboratoare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7D9D7876" w14:textId="6C220441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(6) Este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fumatul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găsiţi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fumând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sancţionaţi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1D2336E3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(7) Este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băuturi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6AFD6B38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(8)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substanţelor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toxice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explozive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091C6D33" w14:textId="37D88B92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ţinută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decentă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), carnet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2295EAA3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evita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spargerea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geamurilor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holurile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67DA5AF3" w14:textId="4EFB5524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pauze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staţioneze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grupurile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 casa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scării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3EE01763" w14:textId="77777777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(12)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disciplinei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04E297E3" w14:textId="096F32B0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(13)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Circulaţia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scările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;</w:t>
      </w:r>
    </w:p>
    <w:p w14:paraId="27FFF82B" w14:textId="02C2AE00" w:rsidR="00EC5B8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867576">
        <w:rPr>
          <w:rFonts w:ascii="Times New Roman" w:hAnsi="Times New Roman" w:cs="Times New Roman"/>
          <w:sz w:val="24"/>
          <w:szCs w:val="24"/>
        </w:rPr>
        <w:t xml:space="preserve">(14)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Staţionarea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cancelariei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.</w:t>
      </w:r>
    </w:p>
    <w:p w14:paraId="32E7D706" w14:textId="6E661187" w:rsidR="00867576" w:rsidRPr="00EC5B86" w:rsidRDefault="00867576" w:rsidP="008675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5B86">
        <w:rPr>
          <w:rFonts w:ascii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EC5B86">
        <w:rPr>
          <w:rFonts w:ascii="Times New Roman" w:hAnsi="Times New Roman" w:cs="Times New Roman"/>
          <w:b/>
          <w:bCs/>
          <w:sz w:val="24"/>
          <w:szCs w:val="24"/>
        </w:rPr>
        <w:t xml:space="preserve"> IV</w:t>
      </w:r>
      <w:r w:rsidR="00EC5B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5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5B86">
        <w:rPr>
          <w:rFonts w:ascii="Times New Roman" w:hAnsi="Times New Roman" w:cs="Times New Roman"/>
          <w:b/>
          <w:bCs/>
          <w:sz w:val="24"/>
          <w:szCs w:val="24"/>
        </w:rPr>
        <w:t>Mandatul</w:t>
      </w:r>
      <w:proofErr w:type="spellEnd"/>
      <w:r w:rsidRPr="00EC5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5B86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</w:p>
    <w:p w14:paraId="0330E13E" w14:textId="20C5FF6F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EC5B86">
        <w:rPr>
          <w:rFonts w:ascii="Times New Roman" w:hAnsi="Times New Roman" w:cs="Times New Roman"/>
          <w:b/>
          <w:bCs/>
          <w:sz w:val="24"/>
          <w:szCs w:val="24"/>
        </w:rPr>
        <w:t>Art.16.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1 an.</w:t>
      </w:r>
    </w:p>
    <w:p w14:paraId="053DB5C2" w14:textId="66E4FBF2" w:rsidR="00867576" w:rsidRP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EC5B86">
        <w:rPr>
          <w:rFonts w:ascii="Times New Roman" w:hAnsi="Times New Roman" w:cs="Times New Roman"/>
          <w:b/>
          <w:bCs/>
          <w:sz w:val="24"/>
          <w:szCs w:val="24"/>
        </w:rPr>
        <w:t>Art.17.</w:t>
      </w:r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de curriculum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inceta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>:</w:t>
      </w:r>
    </w:p>
    <w:p w14:paraId="641A8285" w14:textId="64FE3D59" w:rsidR="00867576" w:rsidRPr="00EC5B86" w:rsidRDefault="00867576" w:rsidP="008675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5B86">
        <w:rPr>
          <w:rFonts w:ascii="Times New Roman" w:hAnsi="Times New Roman" w:cs="Times New Roman"/>
          <w:sz w:val="24"/>
          <w:szCs w:val="24"/>
        </w:rPr>
        <w:t>demisia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initiativa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conditia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aprobat</w:t>
      </w:r>
      <w:r w:rsidR="00473F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B86" w:rsidRPr="00EC5B86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="00EC5B86" w:rsidRPr="00EC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B86" w:rsidRPr="00EC5B86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="00EC5B86" w:rsidRPr="00EC5B86"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 w:rsidR="00EC5B86" w:rsidRPr="00EC5B86">
        <w:rPr>
          <w:rFonts w:ascii="Times New Roman" w:hAnsi="Times New Roman" w:cs="Times New Roman"/>
          <w:sz w:val="24"/>
          <w:szCs w:val="24"/>
        </w:rPr>
        <w:t>Nămoloasa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>;</w:t>
      </w:r>
    </w:p>
    <w:p w14:paraId="680E10BA" w14:textId="6212CB0F" w:rsidR="00867576" w:rsidRPr="00EC5B86" w:rsidRDefault="00867576" w:rsidP="00EC5B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5B86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5B86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EC5B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A4A102" w14:textId="151E14F3" w:rsidR="00867576" w:rsidRPr="00EC5B86" w:rsidRDefault="00EC5B86" w:rsidP="00EC5B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867576" w:rsidRPr="00EC5B86">
        <w:rPr>
          <w:rFonts w:ascii="Times New Roman" w:hAnsi="Times New Roman" w:cs="Times New Roman"/>
          <w:sz w:val="24"/>
          <w:szCs w:val="24"/>
        </w:rPr>
        <w:t>bsenta</w:t>
      </w:r>
      <w:proofErr w:type="spellEnd"/>
      <w:r w:rsidR="00867576" w:rsidRPr="00EC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EC5B86">
        <w:rPr>
          <w:rFonts w:ascii="Times New Roman" w:hAnsi="Times New Roman" w:cs="Times New Roman"/>
          <w:sz w:val="24"/>
          <w:szCs w:val="24"/>
        </w:rPr>
        <w:t>nemotivată</w:t>
      </w:r>
      <w:proofErr w:type="spellEnd"/>
      <w:r w:rsidR="00867576" w:rsidRPr="00EC5B8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867576" w:rsidRPr="00EC5B8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867576" w:rsidRPr="00EC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EC5B8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867576" w:rsidRPr="00EC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EC5B86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="00867576" w:rsidRPr="00EC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76" w:rsidRPr="00EC5B86">
        <w:rPr>
          <w:rFonts w:ascii="Times New Roman" w:hAnsi="Times New Roman" w:cs="Times New Roman"/>
          <w:sz w:val="24"/>
          <w:szCs w:val="24"/>
        </w:rPr>
        <w:t>sedinte</w:t>
      </w:r>
      <w:proofErr w:type="spellEnd"/>
      <w:r w:rsidR="00867576" w:rsidRPr="00EC5B8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67576" w:rsidRPr="00EC5B8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867576" w:rsidRPr="00EC5B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C1CA15" w14:textId="671EFDF7" w:rsidR="00867576" w:rsidRPr="00EC5B86" w:rsidRDefault="00867576" w:rsidP="008675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5B86">
        <w:rPr>
          <w:rFonts w:ascii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EC5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7C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C5B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C5B86">
        <w:rPr>
          <w:rFonts w:ascii="Times New Roman" w:hAnsi="Times New Roman" w:cs="Times New Roman"/>
          <w:b/>
          <w:bCs/>
          <w:sz w:val="24"/>
          <w:szCs w:val="24"/>
        </w:rPr>
        <w:t>Dispoziţii</w:t>
      </w:r>
      <w:proofErr w:type="spellEnd"/>
      <w:r w:rsidRPr="00EC5B86">
        <w:rPr>
          <w:rFonts w:ascii="Times New Roman" w:hAnsi="Times New Roman" w:cs="Times New Roman"/>
          <w:b/>
          <w:bCs/>
          <w:sz w:val="24"/>
          <w:szCs w:val="24"/>
        </w:rPr>
        <w:t xml:space="preserve"> finale</w:t>
      </w:r>
    </w:p>
    <w:p w14:paraId="6C057423" w14:textId="64CB9E3D" w:rsidR="00867576" w:rsidRDefault="00867576" w:rsidP="00867576">
      <w:pPr>
        <w:rPr>
          <w:rFonts w:ascii="Times New Roman" w:hAnsi="Times New Roman" w:cs="Times New Roman"/>
          <w:sz w:val="24"/>
          <w:szCs w:val="24"/>
        </w:rPr>
      </w:pPr>
      <w:r w:rsidRPr="00EC5B86">
        <w:rPr>
          <w:rFonts w:ascii="Times New Roman" w:hAnsi="Times New Roman" w:cs="Times New Roman"/>
          <w:b/>
          <w:bCs/>
          <w:sz w:val="24"/>
          <w:szCs w:val="24"/>
        </w:rPr>
        <w:t>Art.18</w:t>
      </w:r>
      <w:r w:rsidR="00EC5B86" w:rsidRPr="00EC5B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757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aprobarii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integrată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Intern al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86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576">
        <w:rPr>
          <w:rFonts w:ascii="Times New Roman" w:hAnsi="Times New Roman" w:cs="Times New Roman"/>
          <w:sz w:val="24"/>
          <w:szCs w:val="24"/>
        </w:rPr>
        <w:t>consiliul</w:t>
      </w:r>
      <w:r w:rsidR="00EC5B86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EC5B86">
        <w:rPr>
          <w:rFonts w:ascii="Times New Roman" w:hAnsi="Times New Roman" w:cs="Times New Roman"/>
          <w:sz w:val="24"/>
          <w:szCs w:val="24"/>
        </w:rPr>
        <w:t>.</w:t>
      </w:r>
    </w:p>
    <w:p w14:paraId="72826831" w14:textId="3AD04DC6" w:rsidR="00A017EB" w:rsidRDefault="00A017EB" w:rsidP="00867576">
      <w:pPr>
        <w:rPr>
          <w:rFonts w:ascii="Times New Roman" w:hAnsi="Times New Roman" w:cs="Times New Roman"/>
          <w:sz w:val="24"/>
          <w:szCs w:val="24"/>
        </w:rPr>
      </w:pPr>
    </w:p>
    <w:p w14:paraId="64447E3E" w14:textId="77777777" w:rsidR="00A017EB" w:rsidRDefault="00A017EB" w:rsidP="00867576">
      <w:pPr>
        <w:rPr>
          <w:rFonts w:ascii="Times New Roman" w:hAnsi="Times New Roman" w:cs="Times New Roman"/>
          <w:sz w:val="24"/>
          <w:szCs w:val="24"/>
        </w:rPr>
      </w:pPr>
    </w:p>
    <w:p w14:paraId="3D703AE7" w14:textId="64308CEB" w:rsidR="00A017EB" w:rsidRPr="00A017EB" w:rsidRDefault="00A017EB" w:rsidP="008675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017EB">
        <w:rPr>
          <w:rFonts w:ascii="Times New Roman" w:hAnsi="Times New Roman" w:cs="Times New Roman"/>
          <w:b/>
          <w:bCs/>
          <w:sz w:val="24"/>
          <w:szCs w:val="24"/>
        </w:rPr>
        <w:t xml:space="preserve">DIRECTOR,   </w:t>
      </w:r>
      <w:proofErr w:type="gramEnd"/>
      <w:r w:rsidRPr="00A017E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proofErr w:type="spellStart"/>
      <w:r w:rsidRPr="00A017EB">
        <w:rPr>
          <w:rFonts w:ascii="Times New Roman" w:hAnsi="Times New Roman" w:cs="Times New Roman"/>
          <w:b/>
          <w:bCs/>
          <w:sz w:val="24"/>
          <w:szCs w:val="24"/>
        </w:rPr>
        <w:t>Responsabil</w:t>
      </w:r>
      <w:proofErr w:type="spellEnd"/>
      <w:r w:rsidRPr="00A017EB">
        <w:rPr>
          <w:rFonts w:ascii="Times New Roman" w:hAnsi="Times New Roman" w:cs="Times New Roman"/>
          <w:b/>
          <w:bCs/>
          <w:sz w:val="24"/>
          <w:szCs w:val="24"/>
        </w:rPr>
        <w:t xml:space="preserve"> comisie,</w:t>
      </w:r>
    </w:p>
    <w:p w14:paraId="21E47E11" w14:textId="63AEB643" w:rsidR="00A017EB" w:rsidRPr="00A017EB" w:rsidRDefault="00A017EB" w:rsidP="008675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7EB">
        <w:rPr>
          <w:rFonts w:ascii="Times New Roman" w:hAnsi="Times New Roman" w:cs="Times New Roman"/>
          <w:b/>
          <w:bCs/>
          <w:sz w:val="24"/>
          <w:szCs w:val="24"/>
        </w:rPr>
        <w:t xml:space="preserve">PROF. PECHIANU FLORIN GIGI                         PROF. </w:t>
      </w:r>
      <w:r w:rsidR="00CF03C2">
        <w:rPr>
          <w:rFonts w:ascii="Times New Roman" w:hAnsi="Times New Roman" w:cs="Times New Roman"/>
          <w:b/>
          <w:bCs/>
          <w:sz w:val="24"/>
          <w:szCs w:val="24"/>
        </w:rPr>
        <w:t>GRIGORICĂ ALEXANDRU</w:t>
      </w:r>
    </w:p>
    <w:sectPr w:rsidR="00A017EB" w:rsidRPr="00A01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29E5"/>
    <w:multiLevelType w:val="hybridMultilevel"/>
    <w:tmpl w:val="DECCC664"/>
    <w:lvl w:ilvl="0" w:tplc="9E0CE2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CE"/>
    <w:rsid w:val="000D4157"/>
    <w:rsid w:val="001378C8"/>
    <w:rsid w:val="001829CE"/>
    <w:rsid w:val="00205889"/>
    <w:rsid w:val="00473F19"/>
    <w:rsid w:val="00505118"/>
    <w:rsid w:val="006F5916"/>
    <w:rsid w:val="007566BB"/>
    <w:rsid w:val="00864DFC"/>
    <w:rsid w:val="00867576"/>
    <w:rsid w:val="00A017EB"/>
    <w:rsid w:val="00AA20D6"/>
    <w:rsid w:val="00AB24E0"/>
    <w:rsid w:val="00CF03C2"/>
    <w:rsid w:val="00DC26D5"/>
    <w:rsid w:val="00EC5B86"/>
    <w:rsid w:val="00FA77C0"/>
    <w:rsid w:val="00FB052D"/>
    <w:rsid w:val="00F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7AC4"/>
  <w15:chartTrackingRefBased/>
  <w15:docId w15:val="{64AF8618-F889-4D58-A9CE-7E8DAE16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2022-03-02T10:22:00Z</dcterms:created>
  <dcterms:modified xsi:type="dcterms:W3CDTF">2026-01-21T08:15:00Z</dcterms:modified>
</cp:coreProperties>
</file>